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D5" w:rsidRPr="00AA54F9" w:rsidRDefault="003959D5" w:rsidP="0027231B">
      <w:pPr>
        <w:ind w:left="-180"/>
        <w:jc w:val="both"/>
        <w:rPr>
          <w:sz w:val="28"/>
          <w:szCs w:val="28"/>
          <w:lang w:val="bg-BG"/>
        </w:rPr>
      </w:pPr>
    </w:p>
    <w:p w:rsidR="003959D5" w:rsidRDefault="003959D5" w:rsidP="0027231B">
      <w:pPr>
        <w:ind w:firstLine="720"/>
        <w:jc w:val="both"/>
        <w:rPr>
          <w:b/>
          <w:sz w:val="28"/>
          <w:lang w:val="ru-RU"/>
        </w:rPr>
      </w:pPr>
      <w:r w:rsidRPr="001109F2">
        <w:rPr>
          <w:b/>
          <w:sz w:val="28"/>
          <w:lang w:val="ru-RU"/>
        </w:rPr>
        <w:tab/>
      </w:r>
      <w:r w:rsidRPr="001109F2">
        <w:rPr>
          <w:b/>
          <w:sz w:val="28"/>
          <w:lang w:val="ru-RU"/>
        </w:rPr>
        <w:tab/>
      </w:r>
    </w:p>
    <w:p w:rsidR="003959D5" w:rsidRDefault="003959D5" w:rsidP="00CD1230">
      <w:pPr>
        <w:rPr>
          <w:b/>
          <w:lang w:val="bg-BG"/>
        </w:rPr>
      </w:pPr>
    </w:p>
    <w:p w:rsidR="003959D5" w:rsidRDefault="003959D5" w:rsidP="00CD1230">
      <w:pPr>
        <w:rPr>
          <w:b/>
          <w:lang w:val="bg-BG"/>
        </w:rPr>
      </w:pPr>
    </w:p>
    <w:p w:rsidR="003959D5" w:rsidRDefault="003959D5" w:rsidP="00CD1230">
      <w:pPr>
        <w:rPr>
          <w:b/>
          <w:lang w:val="bg-BG"/>
        </w:rPr>
      </w:pPr>
    </w:p>
    <w:p w:rsidR="003959D5" w:rsidRDefault="003959D5" w:rsidP="00CD1230">
      <w:pPr>
        <w:rPr>
          <w:b/>
          <w:lang w:val="bg-BG"/>
        </w:rPr>
      </w:pPr>
    </w:p>
    <w:p w:rsidR="003959D5" w:rsidRPr="00306A98" w:rsidRDefault="003959D5" w:rsidP="00BA73B4">
      <w:pPr>
        <w:jc w:val="both"/>
        <w:rPr>
          <w:rFonts w:ascii="Palatino Linotype" w:hAnsi="Palatino Linotype"/>
          <w:lang w:val="bg-BG"/>
        </w:rPr>
      </w:pPr>
      <w:r>
        <w:rPr>
          <w:rFonts w:ascii="Palatino Linotype" w:hAnsi="Palatino Linotype"/>
          <w:lang w:val="bg-BG"/>
        </w:rPr>
        <w:tab/>
      </w:r>
      <w:r>
        <w:rPr>
          <w:rFonts w:ascii="Palatino Linotype" w:hAnsi="Palatino Linotype"/>
          <w:lang w:val="bg-BG"/>
        </w:rPr>
        <w:tab/>
      </w:r>
      <w:r>
        <w:rPr>
          <w:rFonts w:ascii="Palatino Linotype" w:hAnsi="Palatino Linotype"/>
          <w:lang w:val="bg-BG"/>
        </w:rPr>
        <w:tab/>
      </w:r>
      <w:r>
        <w:rPr>
          <w:rFonts w:ascii="Palatino Linotype" w:hAnsi="Palatino Linotype"/>
          <w:lang w:val="bg-BG"/>
        </w:rPr>
        <w:tab/>
      </w:r>
      <w:r>
        <w:rPr>
          <w:rFonts w:ascii="Palatino Linotype" w:hAnsi="Palatino Linotype"/>
          <w:lang w:val="bg-BG"/>
        </w:rPr>
        <w:tab/>
      </w:r>
      <w:r>
        <w:rPr>
          <w:rFonts w:ascii="Palatino Linotype" w:hAnsi="Palatino Linotype"/>
          <w:lang w:val="bg-BG"/>
        </w:rPr>
        <w:tab/>
      </w:r>
      <w:r>
        <w:rPr>
          <w:rFonts w:ascii="Palatino Linotype" w:hAnsi="Palatino Linotype"/>
          <w:lang w:val="bg-BG"/>
        </w:rPr>
        <w:tab/>
      </w:r>
      <w:r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>УТВЪРЖДАВАМ:</w:t>
      </w:r>
    </w:p>
    <w:p w:rsidR="003959D5" w:rsidRPr="00306A98" w:rsidRDefault="003959D5" w:rsidP="00BA73B4">
      <w:pPr>
        <w:jc w:val="both"/>
        <w:rPr>
          <w:rFonts w:ascii="Palatino Linotype" w:hAnsi="Palatino Linotype"/>
          <w:lang w:val="bg-BG"/>
        </w:rPr>
      </w:pP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  <w:t>ИЗПЪЛНИТЕЛЕН ДИРЕКТОР</w:t>
      </w:r>
    </w:p>
    <w:p w:rsidR="003959D5" w:rsidRPr="00306A98" w:rsidRDefault="003959D5" w:rsidP="00BA73B4">
      <w:pPr>
        <w:jc w:val="both"/>
        <w:rPr>
          <w:rFonts w:ascii="Palatino Linotype" w:hAnsi="Palatino Linotype"/>
          <w:lang w:val="bg-BG"/>
        </w:rPr>
      </w:pP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 w:rsidRPr="00306A98">
        <w:rPr>
          <w:rFonts w:ascii="Palatino Linotype" w:hAnsi="Palatino Linotype"/>
          <w:lang w:val="bg-BG"/>
        </w:rPr>
        <w:tab/>
      </w:r>
      <w:r>
        <w:rPr>
          <w:rFonts w:ascii="Palatino Linotype" w:hAnsi="Palatino Linotype"/>
          <w:lang w:val="bg-BG"/>
        </w:rPr>
        <w:t>проф</w:t>
      </w:r>
      <w:r w:rsidRPr="00306A98">
        <w:rPr>
          <w:rFonts w:ascii="Palatino Linotype" w:hAnsi="Palatino Linotype"/>
          <w:lang w:val="bg-BG"/>
        </w:rPr>
        <w:t xml:space="preserve">. д-р </w:t>
      </w:r>
      <w:r>
        <w:rPr>
          <w:rFonts w:ascii="Palatino Linotype" w:hAnsi="Palatino Linotype"/>
          <w:lang w:val="bg-BG"/>
        </w:rPr>
        <w:t>Стоян Миланов</w:t>
      </w:r>
      <w:r w:rsidRPr="00306A98">
        <w:rPr>
          <w:rFonts w:ascii="Palatino Linotype" w:hAnsi="Palatino Linotype"/>
          <w:lang w:val="bg-BG"/>
        </w:rPr>
        <w:t>, д.м.</w:t>
      </w:r>
    </w:p>
    <w:p w:rsidR="003959D5" w:rsidRPr="00BA73B4" w:rsidRDefault="003959D5" w:rsidP="0027231B">
      <w:pPr>
        <w:ind w:firstLine="720"/>
        <w:jc w:val="both"/>
        <w:rPr>
          <w:b/>
          <w:sz w:val="28"/>
          <w:lang w:val="bg-BG"/>
        </w:rPr>
      </w:pPr>
    </w:p>
    <w:p w:rsidR="003959D5" w:rsidRDefault="003959D5" w:rsidP="0027231B">
      <w:pPr>
        <w:ind w:firstLine="720"/>
        <w:jc w:val="both"/>
        <w:rPr>
          <w:b/>
          <w:sz w:val="28"/>
          <w:lang w:val="ru-RU"/>
        </w:rPr>
      </w:pPr>
    </w:p>
    <w:p w:rsidR="003959D5" w:rsidRDefault="003959D5" w:rsidP="0027231B">
      <w:pPr>
        <w:ind w:firstLine="720"/>
        <w:jc w:val="both"/>
        <w:rPr>
          <w:b/>
          <w:sz w:val="28"/>
          <w:lang w:val="ru-RU"/>
        </w:rPr>
      </w:pPr>
    </w:p>
    <w:p w:rsidR="003959D5" w:rsidRDefault="003959D5" w:rsidP="0027231B">
      <w:pPr>
        <w:ind w:firstLine="720"/>
        <w:jc w:val="both"/>
        <w:rPr>
          <w:b/>
          <w:sz w:val="28"/>
          <w:lang w:val="ru-RU"/>
        </w:rPr>
      </w:pPr>
    </w:p>
    <w:p w:rsidR="003959D5" w:rsidRDefault="003959D5" w:rsidP="0027231B">
      <w:pPr>
        <w:ind w:firstLine="720"/>
        <w:jc w:val="both"/>
        <w:rPr>
          <w:b/>
          <w:sz w:val="28"/>
          <w:lang w:val="ru-RU"/>
        </w:rPr>
      </w:pPr>
    </w:p>
    <w:p w:rsidR="003959D5" w:rsidRPr="00CD1230" w:rsidRDefault="003959D5" w:rsidP="0027231B">
      <w:pPr>
        <w:ind w:firstLine="720"/>
        <w:jc w:val="both"/>
        <w:rPr>
          <w:b/>
          <w:sz w:val="28"/>
          <w:lang w:val="ru-RU"/>
        </w:rPr>
      </w:pPr>
    </w:p>
    <w:p w:rsidR="003959D5" w:rsidRPr="00CD1230" w:rsidRDefault="003959D5" w:rsidP="0027231B">
      <w:pPr>
        <w:ind w:firstLine="720"/>
        <w:jc w:val="both"/>
        <w:rPr>
          <w:b/>
          <w:sz w:val="28"/>
          <w:lang w:val="ru-RU"/>
        </w:rPr>
      </w:pPr>
    </w:p>
    <w:p w:rsidR="003959D5" w:rsidRDefault="003959D5" w:rsidP="0027231B">
      <w:pPr>
        <w:ind w:firstLine="720"/>
        <w:jc w:val="both"/>
        <w:rPr>
          <w:b/>
          <w:sz w:val="16"/>
          <w:szCs w:val="16"/>
          <w:lang w:val="bg-BG"/>
        </w:rPr>
      </w:pPr>
    </w:p>
    <w:p w:rsidR="003959D5" w:rsidRDefault="003959D5" w:rsidP="0027231B">
      <w:pPr>
        <w:ind w:firstLine="720"/>
        <w:jc w:val="both"/>
        <w:rPr>
          <w:b/>
          <w:sz w:val="16"/>
          <w:szCs w:val="16"/>
          <w:lang w:val="bg-BG"/>
        </w:rPr>
      </w:pPr>
    </w:p>
    <w:p w:rsidR="003959D5" w:rsidRPr="00BA73B4" w:rsidRDefault="003959D5" w:rsidP="00335AFD">
      <w:pPr>
        <w:jc w:val="center"/>
        <w:rPr>
          <w:rFonts w:ascii="Palatino Linotype" w:hAnsi="Palatino Linotype"/>
          <w:b/>
          <w:w w:val="150"/>
          <w:sz w:val="40"/>
          <w:lang w:val="bg-BG"/>
        </w:rPr>
      </w:pPr>
      <w:r w:rsidRPr="00BA73B4">
        <w:rPr>
          <w:rFonts w:ascii="Palatino Linotype" w:hAnsi="Palatino Linotype"/>
          <w:b/>
          <w:w w:val="150"/>
          <w:sz w:val="48"/>
          <w:szCs w:val="48"/>
          <w:lang w:val="ru-RU"/>
        </w:rPr>
        <w:t>ДОКУМЕНТАЦИЯ</w:t>
      </w:r>
    </w:p>
    <w:p w:rsidR="003959D5" w:rsidRPr="00BA73B4" w:rsidRDefault="003959D5" w:rsidP="00335AFD">
      <w:pPr>
        <w:jc w:val="center"/>
        <w:rPr>
          <w:rFonts w:ascii="Palatino Linotype" w:hAnsi="Palatino Linotype"/>
          <w:smallCaps/>
          <w:sz w:val="28"/>
          <w:szCs w:val="28"/>
          <w:lang w:val="ru-RU"/>
        </w:rPr>
      </w:pPr>
      <w:r w:rsidRPr="00BA73B4">
        <w:rPr>
          <w:rFonts w:ascii="Palatino Linotype" w:hAnsi="Palatino Linotype"/>
          <w:smallCaps/>
          <w:sz w:val="28"/>
          <w:szCs w:val="28"/>
          <w:lang w:val="ru-RU"/>
        </w:rPr>
        <w:t xml:space="preserve">за </w:t>
      </w:r>
    </w:p>
    <w:p w:rsidR="003959D5" w:rsidRPr="00BA73B4" w:rsidRDefault="003959D5" w:rsidP="00740F3B">
      <w:pPr>
        <w:jc w:val="center"/>
        <w:rPr>
          <w:rFonts w:ascii="Palatino Linotype" w:hAnsi="Palatino Linotype"/>
          <w:smallCaps/>
          <w:sz w:val="28"/>
          <w:szCs w:val="28"/>
          <w:lang w:val="ru-RU"/>
        </w:rPr>
      </w:pPr>
      <w:r w:rsidRPr="00BA73B4">
        <w:rPr>
          <w:rFonts w:ascii="Palatino Linotype" w:hAnsi="Palatino Linotype"/>
          <w:smallCaps/>
          <w:sz w:val="28"/>
          <w:szCs w:val="28"/>
          <w:lang w:val="ru-RU"/>
        </w:rPr>
        <w:t>участие в открита процедура за възлагане на обществена поръчка</w:t>
      </w:r>
      <w:r w:rsidRPr="00BA73B4">
        <w:rPr>
          <w:rFonts w:ascii="Palatino Linotype" w:hAnsi="Palatino Linotype"/>
          <w:b/>
          <w:smallCaps/>
          <w:sz w:val="28"/>
          <w:szCs w:val="28"/>
          <w:lang w:val="ru-RU"/>
        </w:rPr>
        <w:t xml:space="preserve"> </w:t>
      </w:r>
      <w:r w:rsidRPr="00BA73B4">
        <w:rPr>
          <w:rFonts w:ascii="Palatino Linotype" w:hAnsi="Palatino Linotype"/>
          <w:b/>
          <w:smallCaps/>
          <w:sz w:val="28"/>
          <w:szCs w:val="28"/>
          <w:lang w:val="bg-BG"/>
        </w:rPr>
        <w:t xml:space="preserve"> </w:t>
      </w:r>
      <w:r w:rsidRPr="00BA73B4">
        <w:rPr>
          <w:rFonts w:ascii="Palatino Linotype" w:hAnsi="Palatino Linotype"/>
          <w:smallCaps/>
          <w:sz w:val="28"/>
          <w:szCs w:val="28"/>
          <w:lang w:val="ru-RU"/>
        </w:rPr>
        <w:t>по реда на Глава V от Закона за обществените поръчки с предмет:</w:t>
      </w:r>
    </w:p>
    <w:p w:rsidR="003959D5" w:rsidRPr="00BA73B4" w:rsidRDefault="003959D5" w:rsidP="00335AFD">
      <w:pPr>
        <w:pStyle w:val="BodyText2"/>
        <w:ind w:firstLine="0"/>
        <w:jc w:val="center"/>
        <w:rPr>
          <w:rFonts w:ascii="Palatino Linotype" w:hAnsi="Palatino Linotype"/>
          <w:b/>
          <w:caps/>
          <w:sz w:val="32"/>
          <w:szCs w:val="32"/>
        </w:rPr>
      </w:pPr>
    </w:p>
    <w:p w:rsidR="003959D5" w:rsidRPr="00454C21" w:rsidRDefault="003959D5" w:rsidP="00AD57FD">
      <w:pPr>
        <w:jc w:val="center"/>
        <w:rPr>
          <w:rFonts w:ascii="Palatino Linotype" w:hAnsi="Palatino Linotype"/>
          <w:b/>
          <w:sz w:val="32"/>
          <w:szCs w:val="32"/>
          <w:lang w:val="bg-BG"/>
        </w:rPr>
      </w:pPr>
      <w:r w:rsidRPr="00454C21">
        <w:rPr>
          <w:rFonts w:ascii="Palatino Linotype" w:hAnsi="Palatino Linotype"/>
          <w:b/>
          <w:sz w:val="32"/>
          <w:szCs w:val="32"/>
          <w:lang w:val="bg-BG"/>
        </w:rPr>
        <w:t>Абонаментно сервизно обслужване на асансьорните уредби в УМБАЛСМ "Н.И.Пирогов" - ЕАД</w:t>
      </w:r>
    </w:p>
    <w:p w:rsidR="003959D5" w:rsidRPr="00FF047A" w:rsidRDefault="003959D5" w:rsidP="00335AFD">
      <w:pPr>
        <w:jc w:val="center"/>
        <w:rPr>
          <w:b/>
          <w:caps/>
          <w:sz w:val="28"/>
          <w:szCs w:val="28"/>
          <w:lang w:val="bg-BG"/>
        </w:rPr>
      </w:pPr>
    </w:p>
    <w:p w:rsidR="003959D5" w:rsidRPr="00FF047A" w:rsidRDefault="003959D5" w:rsidP="00335AFD">
      <w:pPr>
        <w:jc w:val="center"/>
        <w:rPr>
          <w:b/>
          <w:caps/>
          <w:sz w:val="28"/>
          <w:szCs w:val="28"/>
          <w:lang w:val="bg-BG"/>
        </w:rPr>
      </w:pPr>
    </w:p>
    <w:p w:rsidR="003959D5" w:rsidRPr="00FF047A" w:rsidRDefault="003959D5" w:rsidP="00335AFD">
      <w:pPr>
        <w:jc w:val="center"/>
        <w:rPr>
          <w:b/>
          <w:caps/>
          <w:sz w:val="28"/>
          <w:szCs w:val="28"/>
          <w:lang w:val="bg-BG"/>
        </w:rPr>
      </w:pPr>
    </w:p>
    <w:p w:rsidR="003959D5" w:rsidRPr="00FF047A" w:rsidRDefault="003959D5" w:rsidP="00335AFD">
      <w:pPr>
        <w:jc w:val="center"/>
        <w:rPr>
          <w:b/>
          <w:caps/>
          <w:sz w:val="28"/>
          <w:szCs w:val="28"/>
          <w:lang w:val="bg-BG"/>
        </w:rPr>
      </w:pPr>
    </w:p>
    <w:p w:rsidR="003959D5" w:rsidRPr="00FF047A" w:rsidRDefault="003959D5" w:rsidP="00335AFD">
      <w:pPr>
        <w:jc w:val="center"/>
        <w:rPr>
          <w:b/>
          <w:caps/>
          <w:sz w:val="28"/>
          <w:szCs w:val="28"/>
          <w:lang w:val="bg-BG"/>
        </w:rPr>
      </w:pPr>
    </w:p>
    <w:p w:rsidR="003959D5" w:rsidRPr="00FF047A" w:rsidRDefault="003959D5" w:rsidP="00335AFD">
      <w:pPr>
        <w:jc w:val="center"/>
        <w:rPr>
          <w:b/>
          <w:caps/>
          <w:sz w:val="28"/>
          <w:szCs w:val="28"/>
          <w:lang w:val="bg-BG"/>
        </w:rPr>
      </w:pPr>
    </w:p>
    <w:p w:rsidR="003959D5" w:rsidRPr="00FF047A" w:rsidRDefault="003959D5" w:rsidP="00335AFD">
      <w:pPr>
        <w:jc w:val="center"/>
        <w:rPr>
          <w:b/>
          <w:lang w:val="bg-BG"/>
        </w:rPr>
      </w:pPr>
    </w:p>
    <w:p w:rsidR="003959D5" w:rsidRPr="00FF047A" w:rsidRDefault="003959D5" w:rsidP="00335AFD">
      <w:pPr>
        <w:jc w:val="center"/>
        <w:rPr>
          <w:lang w:val="bg-BG"/>
        </w:rPr>
      </w:pPr>
    </w:p>
    <w:p w:rsidR="003959D5" w:rsidRPr="00FF047A" w:rsidRDefault="003959D5" w:rsidP="00335AFD">
      <w:pPr>
        <w:jc w:val="center"/>
        <w:rPr>
          <w:lang w:val="bg-BG"/>
        </w:rPr>
      </w:pPr>
    </w:p>
    <w:p w:rsidR="003959D5" w:rsidRPr="00FF047A" w:rsidRDefault="003959D5" w:rsidP="00335AFD">
      <w:pPr>
        <w:jc w:val="center"/>
        <w:rPr>
          <w:lang w:val="bg-BG"/>
        </w:rPr>
      </w:pPr>
    </w:p>
    <w:p w:rsidR="003959D5" w:rsidRPr="00FF047A" w:rsidRDefault="003959D5" w:rsidP="00335AFD">
      <w:pPr>
        <w:jc w:val="center"/>
        <w:rPr>
          <w:lang w:val="bg-BG"/>
        </w:rPr>
      </w:pPr>
    </w:p>
    <w:p w:rsidR="003959D5" w:rsidRPr="00FF047A" w:rsidRDefault="003959D5" w:rsidP="00335AFD">
      <w:pPr>
        <w:jc w:val="center"/>
        <w:rPr>
          <w:lang w:val="bg-BG"/>
        </w:rPr>
      </w:pPr>
    </w:p>
    <w:p w:rsidR="003959D5" w:rsidRPr="00725432" w:rsidRDefault="003959D5" w:rsidP="00335AFD">
      <w:pPr>
        <w:jc w:val="center"/>
        <w:rPr>
          <w:highlight w:val="yellow"/>
          <w:lang w:val="bg-BG"/>
        </w:rPr>
      </w:pPr>
    </w:p>
    <w:p w:rsidR="003959D5" w:rsidRPr="00725432" w:rsidRDefault="003959D5" w:rsidP="00335AFD">
      <w:pPr>
        <w:jc w:val="center"/>
        <w:rPr>
          <w:highlight w:val="yellow"/>
          <w:lang w:val="bg-BG"/>
        </w:rPr>
      </w:pPr>
    </w:p>
    <w:p w:rsidR="003959D5" w:rsidRPr="00725432" w:rsidRDefault="003959D5" w:rsidP="00335AFD">
      <w:pPr>
        <w:jc w:val="center"/>
        <w:rPr>
          <w:highlight w:val="yellow"/>
          <w:lang w:val="bg-BG"/>
        </w:rPr>
      </w:pPr>
    </w:p>
    <w:p w:rsidR="003959D5" w:rsidRPr="00725432" w:rsidRDefault="003959D5" w:rsidP="00335AFD">
      <w:pPr>
        <w:jc w:val="center"/>
        <w:rPr>
          <w:highlight w:val="yellow"/>
          <w:lang w:val="bg-BG"/>
        </w:rPr>
      </w:pPr>
    </w:p>
    <w:p w:rsidR="003959D5" w:rsidRPr="00E11898" w:rsidRDefault="003959D5" w:rsidP="00335AFD">
      <w:pPr>
        <w:jc w:val="center"/>
        <w:rPr>
          <w:rFonts w:ascii="Times New Roman CYR" w:hAnsi="Times New Roman CYR"/>
          <w:i/>
          <w:sz w:val="20"/>
          <w:szCs w:val="20"/>
          <w:lang w:val="bg-BG"/>
        </w:rPr>
      </w:pPr>
      <w:r w:rsidRPr="00E11898">
        <w:rPr>
          <w:rFonts w:ascii="Times New Roman CYR" w:hAnsi="Times New Roman CYR"/>
          <w:i/>
          <w:sz w:val="20"/>
          <w:szCs w:val="20"/>
          <w:lang w:val="bg-BG"/>
        </w:rPr>
        <w:t>Настоящата документация се издава на основание чл.</w:t>
      </w:r>
      <w:r>
        <w:rPr>
          <w:rFonts w:ascii="Times New Roman CYR" w:hAnsi="Times New Roman CYR"/>
          <w:i/>
          <w:sz w:val="20"/>
          <w:szCs w:val="20"/>
          <w:lang w:val="bg-BG"/>
        </w:rPr>
        <w:t xml:space="preserve"> 28</w:t>
      </w:r>
      <w:r w:rsidRPr="00E11898">
        <w:rPr>
          <w:rFonts w:ascii="Times New Roman CYR" w:hAnsi="Times New Roman CYR"/>
          <w:i/>
          <w:sz w:val="20"/>
          <w:szCs w:val="20"/>
          <w:lang w:val="bg-BG"/>
        </w:rPr>
        <w:t xml:space="preserve"> от Закона за обществените поръчки </w:t>
      </w:r>
    </w:p>
    <w:p w:rsidR="003959D5" w:rsidRPr="00DC5F61" w:rsidRDefault="003959D5" w:rsidP="00335AFD">
      <w:pPr>
        <w:jc w:val="center"/>
        <w:rPr>
          <w:rFonts w:ascii="Times New Roman CYR" w:hAnsi="Times New Roman CYR"/>
          <w:i/>
          <w:lang w:val="bg-BG"/>
        </w:rPr>
      </w:pPr>
      <w:r w:rsidRPr="0049179A">
        <w:rPr>
          <w:rFonts w:ascii="Times New Roman CYR" w:hAnsi="Times New Roman CYR"/>
          <w:i/>
          <w:sz w:val="20"/>
          <w:szCs w:val="20"/>
          <w:lang w:val="bg-BG"/>
        </w:rPr>
        <w:t>и е одобрена с Решение № 548 /17.04.2015г.</w:t>
      </w:r>
    </w:p>
    <w:p w:rsidR="003959D5" w:rsidRPr="00002508" w:rsidRDefault="003959D5" w:rsidP="00002508">
      <w:pPr>
        <w:jc w:val="center"/>
        <w:rPr>
          <w:rFonts w:ascii="Palatino Linotype" w:hAnsi="Palatino Linotype"/>
          <w:w w:val="150"/>
          <w:sz w:val="40"/>
          <w:szCs w:val="40"/>
          <w:lang w:val="bg-BG"/>
        </w:rPr>
      </w:pPr>
      <w:r w:rsidRPr="00725432">
        <w:rPr>
          <w:b/>
          <w:caps/>
          <w:sz w:val="28"/>
          <w:szCs w:val="28"/>
          <w:highlight w:val="yellow"/>
          <w:lang w:val="bg-BG"/>
        </w:rPr>
        <w:br w:type="page"/>
      </w:r>
      <w:r w:rsidRPr="00002508">
        <w:rPr>
          <w:rFonts w:ascii="Palatino Linotype" w:hAnsi="Palatino Linotype"/>
          <w:w w:val="150"/>
          <w:sz w:val="40"/>
          <w:szCs w:val="40"/>
          <w:lang w:val="ru-RU"/>
        </w:rPr>
        <w:t>ДОКУМЕНТАЦИЯ</w:t>
      </w:r>
    </w:p>
    <w:p w:rsidR="003959D5" w:rsidRPr="007D665B" w:rsidRDefault="003959D5" w:rsidP="00002508">
      <w:pPr>
        <w:jc w:val="center"/>
        <w:rPr>
          <w:rFonts w:ascii="Palatino Linotype" w:hAnsi="Palatino Linotype"/>
          <w:smallCaps/>
          <w:lang w:val="ru-RU"/>
        </w:rPr>
      </w:pPr>
      <w:r w:rsidRPr="007D665B">
        <w:rPr>
          <w:rFonts w:ascii="Palatino Linotype" w:hAnsi="Palatino Linotype"/>
          <w:smallCaps/>
          <w:lang w:val="ru-RU"/>
        </w:rPr>
        <w:t>за</w:t>
      </w:r>
    </w:p>
    <w:p w:rsidR="003959D5" w:rsidRDefault="003959D5" w:rsidP="00002508">
      <w:pPr>
        <w:jc w:val="center"/>
        <w:rPr>
          <w:rFonts w:ascii="Palatino Linotype" w:hAnsi="Palatino Linotype"/>
          <w:b/>
          <w:lang w:val="bg-BG"/>
        </w:rPr>
      </w:pPr>
      <w:r w:rsidRPr="007D665B">
        <w:rPr>
          <w:rFonts w:ascii="Palatino Linotype" w:hAnsi="Palatino Linotype"/>
          <w:lang w:val="ru-RU"/>
        </w:rPr>
        <w:t>участие в открита процедура за възлагане на обществена поръчка</w:t>
      </w:r>
      <w:r w:rsidRPr="007D665B">
        <w:rPr>
          <w:rFonts w:ascii="Palatino Linotype" w:hAnsi="Palatino Linotype"/>
          <w:b/>
          <w:lang w:val="ru-RU"/>
        </w:rPr>
        <w:t xml:space="preserve"> </w:t>
      </w:r>
      <w:r w:rsidRPr="007D665B">
        <w:rPr>
          <w:rFonts w:ascii="Palatino Linotype" w:hAnsi="Palatino Linotype"/>
          <w:b/>
          <w:lang w:val="bg-BG"/>
        </w:rPr>
        <w:t xml:space="preserve"> </w:t>
      </w:r>
    </w:p>
    <w:p w:rsidR="003959D5" w:rsidRPr="007D665B" w:rsidRDefault="003959D5" w:rsidP="00002508">
      <w:pPr>
        <w:jc w:val="center"/>
        <w:rPr>
          <w:rFonts w:ascii="Palatino Linotype" w:hAnsi="Palatino Linotype"/>
          <w:lang w:val="ru-RU"/>
        </w:rPr>
      </w:pPr>
      <w:r w:rsidRPr="007D665B">
        <w:rPr>
          <w:rFonts w:ascii="Palatino Linotype" w:hAnsi="Palatino Linotype"/>
          <w:lang w:val="ru-RU"/>
        </w:rPr>
        <w:t>по реда на Глава V от Закона за обществените поръчки с предмет:</w:t>
      </w:r>
    </w:p>
    <w:p w:rsidR="003959D5" w:rsidRDefault="003959D5" w:rsidP="00002508">
      <w:pPr>
        <w:jc w:val="center"/>
        <w:rPr>
          <w:rFonts w:ascii="Palatino Linotype" w:hAnsi="Palatino Linotype"/>
          <w:sz w:val="22"/>
          <w:szCs w:val="22"/>
          <w:lang w:val="ru-RU"/>
        </w:rPr>
      </w:pPr>
    </w:p>
    <w:p w:rsidR="003959D5" w:rsidRPr="00454C21" w:rsidRDefault="003959D5" w:rsidP="00002508">
      <w:pPr>
        <w:jc w:val="center"/>
        <w:rPr>
          <w:rFonts w:ascii="Palatino Linotype" w:hAnsi="Palatino Linotype"/>
          <w:bCs/>
          <w:sz w:val="28"/>
          <w:szCs w:val="28"/>
          <w:lang w:val="bg-BG"/>
        </w:rPr>
      </w:pPr>
      <w:r w:rsidRPr="00454C21">
        <w:rPr>
          <w:rFonts w:ascii="Palatino Linotype" w:hAnsi="Palatino Linotype"/>
          <w:bCs/>
          <w:sz w:val="28"/>
          <w:szCs w:val="28"/>
          <w:lang w:val="bg-BG"/>
        </w:rPr>
        <w:t>Абонаментно сервизно обслужване на асансьорните уредби в УМБАЛСМ "Н.И.Пирогов" - ЕАД</w:t>
      </w:r>
    </w:p>
    <w:p w:rsidR="003959D5" w:rsidRPr="00002508" w:rsidRDefault="003959D5" w:rsidP="00335AFD">
      <w:pPr>
        <w:jc w:val="center"/>
        <w:rPr>
          <w:bCs/>
          <w:caps/>
          <w:sz w:val="28"/>
          <w:szCs w:val="28"/>
          <w:highlight w:val="yellow"/>
          <w:lang w:val="ru-RU"/>
        </w:rPr>
      </w:pPr>
    </w:p>
    <w:p w:rsidR="003959D5" w:rsidRPr="00002508" w:rsidRDefault="003959D5" w:rsidP="00335AFD">
      <w:pPr>
        <w:jc w:val="center"/>
        <w:rPr>
          <w:bCs/>
          <w:caps/>
          <w:sz w:val="28"/>
          <w:szCs w:val="28"/>
          <w:highlight w:val="yellow"/>
          <w:lang w:val="ru-RU"/>
        </w:rPr>
      </w:pPr>
    </w:p>
    <w:p w:rsidR="003959D5" w:rsidRPr="00002508" w:rsidRDefault="003959D5" w:rsidP="00335AFD">
      <w:pPr>
        <w:jc w:val="center"/>
        <w:rPr>
          <w:bCs/>
          <w:caps/>
          <w:sz w:val="28"/>
          <w:szCs w:val="28"/>
          <w:highlight w:val="yellow"/>
          <w:lang w:val="ru-RU"/>
        </w:rPr>
      </w:pPr>
    </w:p>
    <w:p w:rsidR="003959D5" w:rsidRPr="00002508" w:rsidRDefault="003959D5" w:rsidP="00002508">
      <w:pPr>
        <w:tabs>
          <w:tab w:val="left" w:pos="360"/>
        </w:tabs>
        <w:jc w:val="both"/>
        <w:rPr>
          <w:rFonts w:ascii="Palatino Linotype" w:hAnsi="Palatino Linotype"/>
          <w:bCs/>
          <w:caps/>
          <w:sz w:val="22"/>
          <w:szCs w:val="22"/>
          <w:lang w:val="bg-BG"/>
        </w:rPr>
      </w:pPr>
      <w:r w:rsidRPr="00002508">
        <w:rPr>
          <w:rFonts w:ascii="Palatino Linotype" w:hAnsi="Palatino Linotype"/>
          <w:bCs/>
          <w:caps/>
          <w:sz w:val="22"/>
          <w:szCs w:val="22"/>
          <w:lang w:val="bg-BG"/>
        </w:rPr>
        <w:t>СЪГЛАСУВАЛ:</w:t>
      </w:r>
    </w:p>
    <w:p w:rsidR="003959D5" w:rsidRPr="00A83AAC" w:rsidRDefault="003959D5" w:rsidP="00002508">
      <w:pPr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  <w:r>
        <w:rPr>
          <w:rFonts w:ascii="Palatino Linotype" w:hAnsi="Palatino Linotype"/>
          <w:sz w:val="22"/>
          <w:szCs w:val="22"/>
          <w:lang w:val="bg-BG"/>
        </w:rPr>
        <w:t>инж. Валери Генев</w:t>
      </w:r>
      <w:r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sz w:val="22"/>
          <w:szCs w:val="22"/>
          <w:lang w:val="bg-BG"/>
        </w:rPr>
        <w:tab/>
        <w:t>______________________</w:t>
      </w: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  <w:r>
        <w:rPr>
          <w:rFonts w:ascii="Palatino Linotype" w:hAnsi="Palatino Linotype"/>
          <w:sz w:val="22"/>
          <w:szCs w:val="22"/>
          <w:lang w:val="bg-BG"/>
        </w:rPr>
        <w:t>/СТУ</w:t>
      </w:r>
      <w:r w:rsidRPr="00A83AAC">
        <w:rPr>
          <w:rFonts w:ascii="Palatino Linotype" w:hAnsi="Palatino Linotype"/>
          <w:sz w:val="22"/>
          <w:szCs w:val="22"/>
          <w:lang w:val="bg-BG"/>
        </w:rPr>
        <w:t>/</w:t>
      </w: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A83AAC">
        <w:rPr>
          <w:rFonts w:ascii="Palatino Linotype" w:hAnsi="Palatino Linotype"/>
          <w:sz w:val="22"/>
          <w:szCs w:val="22"/>
          <w:lang w:val="bg-BG"/>
        </w:rPr>
        <w:t xml:space="preserve">Петър Найденов </w:t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b/>
          <w:caps/>
          <w:sz w:val="22"/>
          <w:szCs w:val="22"/>
          <w:lang w:val="bg-BG"/>
        </w:rPr>
        <w:t>______________________</w:t>
      </w: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A83AAC">
        <w:rPr>
          <w:rFonts w:ascii="Palatino Linotype" w:hAnsi="Palatino Linotype"/>
          <w:sz w:val="22"/>
          <w:szCs w:val="22"/>
          <w:lang w:val="bg-BG"/>
        </w:rPr>
        <w:t>/гл. юрисконсулт/</w:t>
      </w: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A83AAC">
        <w:rPr>
          <w:rFonts w:ascii="Palatino Linotype" w:hAnsi="Palatino Linotype"/>
          <w:sz w:val="22"/>
          <w:szCs w:val="22"/>
          <w:lang w:val="bg-BG"/>
        </w:rPr>
        <w:t>Красимир Данаилов</w:t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b/>
          <w:caps/>
          <w:sz w:val="22"/>
          <w:szCs w:val="22"/>
          <w:lang w:val="bg-BG"/>
        </w:rPr>
        <w:t>______________________</w:t>
      </w: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A83AAC">
        <w:rPr>
          <w:rFonts w:ascii="Palatino Linotype" w:hAnsi="Palatino Linotype"/>
          <w:sz w:val="22"/>
          <w:szCs w:val="22"/>
          <w:lang w:val="bg-BG"/>
        </w:rPr>
        <w:t>/ЗИДИД/</w:t>
      </w:r>
    </w:p>
    <w:p w:rsidR="003959D5" w:rsidRPr="00A83AAC" w:rsidRDefault="003959D5" w:rsidP="00002508">
      <w:pPr>
        <w:jc w:val="both"/>
        <w:rPr>
          <w:rFonts w:ascii="Palatino Linotype" w:hAnsi="Palatino Linotype"/>
          <w:b/>
          <w:sz w:val="22"/>
          <w:szCs w:val="22"/>
          <w:lang w:val="bg-BG"/>
        </w:rPr>
      </w:pPr>
    </w:p>
    <w:p w:rsidR="003959D5" w:rsidRPr="00A83AAC" w:rsidRDefault="003959D5" w:rsidP="00002508">
      <w:pPr>
        <w:jc w:val="both"/>
        <w:rPr>
          <w:rFonts w:ascii="Palatino Linotype" w:hAnsi="Palatino Linotype"/>
          <w:b/>
          <w:sz w:val="22"/>
          <w:szCs w:val="22"/>
          <w:lang w:val="bg-BG"/>
        </w:rPr>
      </w:pPr>
    </w:p>
    <w:p w:rsidR="003959D5" w:rsidRPr="00A83AAC" w:rsidRDefault="003959D5" w:rsidP="00002508">
      <w:pPr>
        <w:jc w:val="both"/>
        <w:rPr>
          <w:rFonts w:ascii="Palatino Linotype" w:hAnsi="Palatino Linotype"/>
          <w:b/>
          <w:caps/>
          <w:sz w:val="22"/>
          <w:szCs w:val="22"/>
          <w:lang w:val="bg-BG"/>
        </w:rPr>
      </w:pPr>
    </w:p>
    <w:p w:rsidR="003959D5" w:rsidRPr="00A83AAC" w:rsidRDefault="003959D5" w:rsidP="00002508">
      <w:pPr>
        <w:tabs>
          <w:tab w:val="left" w:pos="360"/>
        </w:tabs>
        <w:jc w:val="both"/>
        <w:rPr>
          <w:rFonts w:ascii="Palatino Linotype" w:hAnsi="Palatino Linotype"/>
          <w:b/>
          <w:caps/>
          <w:sz w:val="22"/>
          <w:szCs w:val="22"/>
          <w:lang w:val="bg-BG"/>
        </w:rPr>
      </w:pPr>
      <w:r w:rsidRPr="00A83AAC">
        <w:rPr>
          <w:rFonts w:ascii="Palatino Linotype" w:hAnsi="Palatino Linotype"/>
          <w:b/>
          <w:caps/>
          <w:sz w:val="22"/>
          <w:szCs w:val="22"/>
          <w:lang w:val="bg-BG"/>
        </w:rPr>
        <w:t>ИЗГОТВИЛ:</w:t>
      </w:r>
    </w:p>
    <w:p w:rsidR="003959D5" w:rsidRPr="00A83AAC" w:rsidRDefault="003959D5" w:rsidP="00002508">
      <w:pPr>
        <w:jc w:val="both"/>
        <w:rPr>
          <w:rFonts w:ascii="Palatino Linotype" w:hAnsi="Palatino Linotype"/>
          <w:b/>
          <w:caps/>
          <w:sz w:val="22"/>
          <w:szCs w:val="22"/>
          <w:lang w:val="bg-BG"/>
        </w:rPr>
      </w:pP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A83AAC">
        <w:rPr>
          <w:rFonts w:ascii="Palatino Linotype" w:hAnsi="Palatino Linotype"/>
          <w:sz w:val="22"/>
          <w:szCs w:val="22"/>
          <w:lang w:val="bg-BG"/>
        </w:rPr>
        <w:t xml:space="preserve">Веселина Денчева  </w:t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sz w:val="22"/>
          <w:szCs w:val="22"/>
          <w:lang w:val="bg-BG"/>
        </w:rPr>
        <w:tab/>
      </w:r>
      <w:r w:rsidRPr="00A83AAC">
        <w:rPr>
          <w:rFonts w:ascii="Palatino Linotype" w:hAnsi="Palatino Linotype"/>
          <w:b/>
          <w:caps/>
          <w:sz w:val="22"/>
          <w:szCs w:val="22"/>
          <w:lang w:val="bg-BG"/>
        </w:rPr>
        <w:t>______________________</w:t>
      </w:r>
    </w:p>
    <w:p w:rsidR="003959D5" w:rsidRPr="00A83AAC" w:rsidRDefault="003959D5" w:rsidP="00002508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A83AAC">
        <w:rPr>
          <w:rFonts w:ascii="Palatino Linotype" w:hAnsi="Palatino Linotype"/>
          <w:sz w:val="22"/>
          <w:szCs w:val="22"/>
          <w:lang w:val="bg-BG"/>
        </w:rPr>
        <w:t xml:space="preserve">/отдел ОП / </w:t>
      </w:r>
    </w:p>
    <w:p w:rsidR="003959D5" w:rsidRPr="00725432" w:rsidRDefault="003959D5" w:rsidP="00335AFD">
      <w:pPr>
        <w:jc w:val="center"/>
        <w:rPr>
          <w:b/>
          <w:caps/>
          <w:sz w:val="28"/>
          <w:szCs w:val="28"/>
          <w:highlight w:val="yellow"/>
          <w:lang w:val="bg-BG"/>
        </w:rPr>
      </w:pPr>
    </w:p>
    <w:p w:rsidR="003959D5" w:rsidRPr="00725432" w:rsidRDefault="003959D5" w:rsidP="00335AFD">
      <w:pPr>
        <w:jc w:val="center"/>
        <w:rPr>
          <w:rFonts w:ascii="Times New Roman CYR" w:hAnsi="Times New Roman CYR"/>
          <w:b/>
          <w:sz w:val="28"/>
          <w:highlight w:val="yellow"/>
          <w:lang w:val="ru-RU"/>
        </w:rPr>
      </w:pPr>
    </w:p>
    <w:p w:rsidR="003959D5" w:rsidRPr="00725432" w:rsidRDefault="003959D5" w:rsidP="00335AFD">
      <w:pPr>
        <w:jc w:val="center"/>
        <w:rPr>
          <w:rFonts w:ascii="Times New Roman CYR" w:hAnsi="Times New Roman CYR"/>
          <w:b/>
          <w:sz w:val="28"/>
          <w:highlight w:val="yellow"/>
          <w:lang w:val="ru-RU"/>
        </w:rPr>
      </w:pPr>
    </w:p>
    <w:p w:rsidR="003959D5" w:rsidRDefault="003959D5" w:rsidP="00002508">
      <w:pPr>
        <w:rPr>
          <w:rFonts w:ascii="Palatino Linotype" w:hAnsi="Palatino Linotype"/>
          <w:lang w:val="bg-BG"/>
        </w:rPr>
      </w:pPr>
      <w:r>
        <w:rPr>
          <w:rFonts w:ascii="Times New Roman CYR" w:hAnsi="Times New Roman CYR"/>
          <w:b/>
          <w:u w:val="single"/>
          <w:lang w:val="bg-BG"/>
        </w:rPr>
        <w:br w:type="page"/>
      </w:r>
      <w:r>
        <w:rPr>
          <w:rFonts w:ascii="Palatino Linotype" w:hAnsi="Palatino Linotype"/>
          <w:lang w:val="bg-BG"/>
        </w:rPr>
        <w:t>СЪДЪРЖАНИЕ:</w:t>
      </w:r>
    </w:p>
    <w:p w:rsidR="003959D5" w:rsidRPr="00C53BB9" w:rsidRDefault="003959D5" w:rsidP="00002508">
      <w:pPr>
        <w:widowControl w:val="0"/>
        <w:tabs>
          <w:tab w:val="left" w:pos="1728"/>
          <w:tab w:val="left" w:pos="8748"/>
        </w:tabs>
        <w:autoSpaceDE w:val="0"/>
        <w:ind w:left="108"/>
        <w:rPr>
          <w:lang w:val="ru-RU"/>
        </w:rPr>
      </w:pPr>
      <w:r w:rsidRPr="00C53BB9">
        <w:rPr>
          <w:lang w:val="ru-RU"/>
        </w:rPr>
        <w:tab/>
      </w:r>
      <w:r w:rsidRPr="00C53BB9">
        <w:rPr>
          <w:lang w:val="ru-RU"/>
        </w:rPr>
        <w:tab/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color w:val="FF0000"/>
          <w:sz w:val="22"/>
          <w:szCs w:val="22"/>
          <w:shd w:val="clear" w:color="auto" w:fill="FFD320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ЧАСТ І</w:t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smallCaps/>
          <w:sz w:val="22"/>
          <w:szCs w:val="22"/>
          <w:lang w:val="bg-BG"/>
        </w:rPr>
      </w:pPr>
      <w:r w:rsidRPr="00371651">
        <w:rPr>
          <w:rFonts w:ascii="Palatino Linotype" w:hAnsi="Palatino Linotype"/>
          <w:smallCaps/>
          <w:sz w:val="22"/>
          <w:szCs w:val="22"/>
          <w:lang w:val="bg-BG"/>
        </w:rPr>
        <w:t>1. Решение за откриване на процедура</w:t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smallCaps/>
          <w:sz w:val="22"/>
          <w:szCs w:val="22"/>
          <w:lang w:val="bg-BG"/>
        </w:rPr>
      </w:pPr>
      <w:r w:rsidRPr="00371651">
        <w:rPr>
          <w:rFonts w:ascii="Palatino Linotype" w:hAnsi="Palatino Linotype"/>
          <w:smallCaps/>
          <w:sz w:val="22"/>
          <w:szCs w:val="22"/>
          <w:lang w:val="bg-BG"/>
        </w:rPr>
        <w:t>2. Обявление за обществена поръчка</w:t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sz w:val="22"/>
          <w:szCs w:val="22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ab/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color w:val="FF0000"/>
          <w:sz w:val="22"/>
          <w:szCs w:val="22"/>
          <w:shd w:val="clear" w:color="auto" w:fill="FFD320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ЧАСТ ІІ</w:t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</w:p>
    <w:p w:rsidR="003959D5" w:rsidRPr="00371651" w:rsidRDefault="003959D5" w:rsidP="00580087">
      <w:pPr>
        <w:jc w:val="both"/>
        <w:rPr>
          <w:rFonts w:ascii="Palatino Linotype" w:hAnsi="Palatino Linotype"/>
          <w:smallCaps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>1. Описание на обекта на поръчката.</w:t>
      </w:r>
    </w:p>
    <w:p w:rsidR="003959D5" w:rsidRPr="00371651" w:rsidRDefault="003959D5" w:rsidP="00580087">
      <w:pPr>
        <w:jc w:val="both"/>
        <w:rPr>
          <w:rFonts w:ascii="Palatino Linotype" w:hAnsi="Palatino Linotype"/>
          <w:smallCaps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>2. Техническа спецификация.</w:t>
      </w:r>
    </w:p>
    <w:p w:rsidR="003959D5" w:rsidRPr="00371651" w:rsidRDefault="003959D5" w:rsidP="00580087">
      <w:pPr>
        <w:rPr>
          <w:rFonts w:ascii="Palatino Linotype" w:hAnsi="Palatino Linotype"/>
          <w:smallCaps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>3. Критерий за оценка на офертите, показатели с относителна им тежест и методика за определяне на комплексната оценка на офертите</w:t>
      </w:r>
    </w:p>
    <w:p w:rsidR="003959D5" w:rsidRPr="00371651" w:rsidRDefault="003959D5" w:rsidP="00580087">
      <w:pPr>
        <w:rPr>
          <w:rFonts w:ascii="Palatino Linotype" w:hAnsi="Palatino Linotype"/>
          <w:smallCaps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>4. Указания за реда и условията за участие и провеждане на откритата процедура за възлагане на обществена поръчка</w:t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color w:val="FF0000"/>
          <w:sz w:val="22"/>
          <w:szCs w:val="22"/>
          <w:shd w:val="clear" w:color="auto" w:fill="FFD320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ab/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color w:val="FF0000"/>
          <w:sz w:val="22"/>
          <w:szCs w:val="22"/>
          <w:shd w:val="clear" w:color="auto" w:fill="FFD320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ЧАСТ ІІІ</w:t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</w:p>
    <w:p w:rsidR="003959D5" w:rsidRPr="00371651" w:rsidRDefault="003959D5" w:rsidP="00580087">
      <w:pPr>
        <w:jc w:val="both"/>
        <w:rPr>
          <w:rFonts w:ascii="Palatino Linotype" w:hAnsi="Palatino Linotype"/>
          <w:caps/>
          <w:sz w:val="22"/>
          <w:szCs w:val="22"/>
          <w:lang w:val="bg-BG"/>
        </w:rPr>
      </w:pPr>
      <w:r w:rsidRPr="00371651">
        <w:rPr>
          <w:rFonts w:ascii="Palatino Linotype" w:hAnsi="Palatino Linotype"/>
          <w:smallCaps/>
          <w:sz w:val="22"/>
          <w:szCs w:val="22"/>
          <w:lang w:val="bg-BG"/>
        </w:rPr>
        <w:t>Образци на документи за участие в процедурата</w:t>
      </w:r>
    </w:p>
    <w:p w:rsidR="003959D5" w:rsidRPr="00371651" w:rsidRDefault="003959D5" w:rsidP="00580087">
      <w:pPr>
        <w:widowControl w:val="0"/>
        <w:tabs>
          <w:tab w:val="left" w:pos="1728"/>
          <w:tab w:val="left" w:pos="8748"/>
        </w:tabs>
        <w:autoSpaceDE w:val="0"/>
        <w:snapToGrid w:val="0"/>
        <w:rPr>
          <w:lang w:val="ru-RU"/>
        </w:rPr>
      </w:pPr>
      <w:r w:rsidRPr="00371651">
        <w:rPr>
          <w:lang w:val="ru-RU"/>
        </w:rPr>
        <w:tab/>
      </w:r>
    </w:p>
    <w:p w:rsidR="003959D5" w:rsidRPr="00580087" w:rsidRDefault="003959D5" w:rsidP="0027231B">
      <w:pPr>
        <w:rPr>
          <w:highlight w:val="yellow"/>
          <w:lang w:val="ru-RU"/>
        </w:rPr>
      </w:pPr>
    </w:p>
    <w:p w:rsidR="003959D5" w:rsidRDefault="003959D5" w:rsidP="00354807">
      <w:pPr>
        <w:rPr>
          <w:rFonts w:ascii="Times New Roman CYR" w:hAnsi="Times New Roman CYR"/>
          <w:smallCaps/>
          <w:lang w:val="bg-BG"/>
        </w:rPr>
      </w:pPr>
    </w:p>
    <w:p w:rsidR="003959D5" w:rsidRPr="00725432" w:rsidRDefault="003959D5" w:rsidP="0027231B">
      <w:pPr>
        <w:pStyle w:val="Heading1"/>
        <w:jc w:val="left"/>
        <w:rPr>
          <w:sz w:val="28"/>
          <w:szCs w:val="28"/>
          <w:highlight w:val="yellow"/>
        </w:rPr>
      </w:pPr>
      <w:r w:rsidRPr="00725432">
        <w:rPr>
          <w:sz w:val="28"/>
          <w:szCs w:val="28"/>
          <w:highlight w:val="yellow"/>
        </w:rPr>
        <w:t xml:space="preserve">                                  </w:t>
      </w:r>
    </w:p>
    <w:p w:rsidR="003959D5" w:rsidRPr="00725432" w:rsidRDefault="003959D5" w:rsidP="0027231B">
      <w:pPr>
        <w:rPr>
          <w:highlight w:val="yellow"/>
          <w:lang w:val="bg-BG"/>
        </w:rPr>
      </w:pPr>
    </w:p>
    <w:p w:rsidR="003959D5" w:rsidRPr="00002508" w:rsidRDefault="003959D5" w:rsidP="0027231B">
      <w:pPr>
        <w:rPr>
          <w:highlight w:val="yellow"/>
          <w:lang w:val="ru-RU"/>
        </w:rPr>
      </w:pPr>
    </w:p>
    <w:p w:rsidR="003959D5" w:rsidRPr="00002508" w:rsidRDefault="003959D5" w:rsidP="0027231B">
      <w:pPr>
        <w:rPr>
          <w:highlight w:val="yellow"/>
          <w:lang w:val="ru-RU"/>
        </w:rPr>
      </w:pPr>
    </w:p>
    <w:p w:rsidR="003959D5" w:rsidRPr="00002508" w:rsidRDefault="003959D5" w:rsidP="0027231B">
      <w:pPr>
        <w:rPr>
          <w:highlight w:val="yellow"/>
          <w:lang w:val="ru-RU"/>
        </w:rPr>
      </w:pPr>
    </w:p>
    <w:p w:rsidR="003959D5" w:rsidRPr="00002508" w:rsidRDefault="003959D5" w:rsidP="0027231B">
      <w:pPr>
        <w:rPr>
          <w:highlight w:val="yellow"/>
          <w:lang w:val="ru-RU"/>
        </w:rPr>
      </w:pPr>
    </w:p>
    <w:p w:rsidR="003959D5" w:rsidRPr="002C7DCB" w:rsidRDefault="003959D5" w:rsidP="0027231B">
      <w:pPr>
        <w:rPr>
          <w:highlight w:val="yellow"/>
          <w:lang w:val="bg-BG"/>
        </w:rPr>
      </w:pPr>
    </w:p>
    <w:p w:rsidR="003959D5" w:rsidRPr="002C7DCB" w:rsidRDefault="003959D5" w:rsidP="0027231B">
      <w:pPr>
        <w:rPr>
          <w:highlight w:val="yellow"/>
          <w:lang w:val="ru-RU"/>
        </w:rPr>
      </w:pPr>
    </w:p>
    <w:p w:rsidR="003959D5" w:rsidRPr="00725432" w:rsidRDefault="003959D5" w:rsidP="00732204">
      <w:pPr>
        <w:rPr>
          <w:rFonts w:ascii="Times New Roman CYR" w:hAnsi="Times New Roman CYR"/>
          <w:caps/>
          <w:highlight w:val="yellow"/>
          <w:lang w:val="bg-BG"/>
        </w:rPr>
        <w:sectPr w:rsidR="003959D5" w:rsidRPr="00725432" w:rsidSect="00ED4FD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106" w:bottom="1079" w:left="1418" w:header="709" w:footer="301" w:gutter="0"/>
          <w:cols w:space="708"/>
          <w:docGrid w:linePitch="360"/>
        </w:sectPr>
      </w:pPr>
      <w:bookmarkStart w:id="0" w:name="OLE_LINK1"/>
      <w:bookmarkStart w:id="1" w:name="OLE_LINK2"/>
    </w:p>
    <w:bookmarkEnd w:id="0"/>
    <w:bookmarkEnd w:id="1"/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color w:val="FF0000"/>
          <w:sz w:val="22"/>
          <w:szCs w:val="22"/>
          <w:shd w:val="clear" w:color="auto" w:fill="FFD320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ЧАСТ І</w:t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smallCaps/>
          <w:sz w:val="22"/>
          <w:szCs w:val="22"/>
          <w:lang w:val="bg-BG"/>
        </w:rPr>
      </w:pPr>
      <w:r w:rsidRPr="00371651">
        <w:rPr>
          <w:rFonts w:ascii="Palatino Linotype" w:hAnsi="Palatino Linotype"/>
          <w:caps/>
          <w:sz w:val="22"/>
          <w:szCs w:val="22"/>
          <w:lang w:val="bg-BG"/>
        </w:rPr>
        <w:t xml:space="preserve">1. </w:t>
      </w:r>
      <w:r w:rsidRPr="00371651">
        <w:rPr>
          <w:rFonts w:ascii="Palatino Linotype" w:hAnsi="Palatino Linotype"/>
          <w:smallCaps/>
          <w:sz w:val="22"/>
          <w:szCs w:val="22"/>
          <w:lang w:val="bg-BG"/>
        </w:rPr>
        <w:t>Решение за откриване на процедура</w:t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caps/>
          <w:sz w:val="22"/>
          <w:szCs w:val="22"/>
          <w:lang w:val="bg-BG"/>
        </w:rPr>
      </w:pPr>
      <w:r w:rsidRPr="00371651">
        <w:rPr>
          <w:rFonts w:ascii="Palatino Linotype" w:hAnsi="Palatino Linotype"/>
          <w:smallCaps/>
          <w:sz w:val="22"/>
          <w:szCs w:val="22"/>
          <w:lang w:val="bg-BG"/>
        </w:rPr>
        <w:t>2. Обявление за обществена поръчка</w:t>
      </w:r>
    </w:p>
    <w:p w:rsidR="003959D5" w:rsidRPr="00371651" w:rsidRDefault="003959D5" w:rsidP="00580087">
      <w:pPr>
        <w:widowControl w:val="0"/>
        <w:autoSpaceDE w:val="0"/>
        <w:snapToGrid w:val="0"/>
        <w:rPr>
          <w:rFonts w:ascii="Palatino Linotype" w:hAnsi="Palatino Linotype"/>
          <w:color w:val="FF0000"/>
          <w:sz w:val="22"/>
          <w:szCs w:val="22"/>
          <w:shd w:val="clear" w:color="auto" w:fill="FFD320"/>
          <w:lang w:val="ru-RU"/>
        </w:rPr>
      </w:pPr>
      <w:r w:rsidRPr="00371651">
        <w:rPr>
          <w:rFonts w:ascii="Palatino Linotype" w:hAnsi="Palatino Linotype"/>
          <w:b/>
          <w:caps/>
          <w:lang w:val="bg-BG"/>
        </w:rPr>
        <w:br w:type="page"/>
      </w:r>
      <w:r w:rsidRPr="00371651">
        <w:rPr>
          <w:rFonts w:ascii="Palatino Linotype" w:hAnsi="Palatino Linotype"/>
          <w:sz w:val="22"/>
          <w:szCs w:val="22"/>
          <w:lang w:val="ru-RU"/>
        </w:rPr>
        <w:t>ЧАСТ ІІ</w:t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</w:p>
    <w:p w:rsidR="003959D5" w:rsidRPr="00371651" w:rsidRDefault="003959D5" w:rsidP="00580087">
      <w:pPr>
        <w:jc w:val="both"/>
        <w:rPr>
          <w:rFonts w:ascii="Palatino Linotype" w:hAnsi="Palatino Linotype"/>
          <w:smallCaps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>1. Описание на обекта на поръчката.</w:t>
      </w:r>
    </w:p>
    <w:p w:rsidR="003959D5" w:rsidRPr="00371651" w:rsidRDefault="003959D5" w:rsidP="00580087">
      <w:pPr>
        <w:jc w:val="both"/>
        <w:rPr>
          <w:rFonts w:ascii="Palatino Linotype" w:hAnsi="Palatino Linotype"/>
          <w:smallCaps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>2. Техническа спецификация.</w:t>
      </w:r>
    </w:p>
    <w:p w:rsidR="003959D5" w:rsidRPr="00371651" w:rsidRDefault="003959D5" w:rsidP="00580087">
      <w:pPr>
        <w:rPr>
          <w:rFonts w:ascii="Palatino Linotype" w:hAnsi="Palatino Linotype"/>
          <w:smallCaps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>3. Критерий за оценка на офертите, показатели с относителна им тежест и методика за определяне на комплексната оценка на офертите</w:t>
      </w:r>
    </w:p>
    <w:p w:rsidR="003959D5" w:rsidRPr="00371651" w:rsidRDefault="003959D5" w:rsidP="00580087">
      <w:pPr>
        <w:rPr>
          <w:rFonts w:ascii="Palatino Linotype" w:hAnsi="Palatino Linotype"/>
          <w:smallCaps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>4. Указания за реда и условията за участие и провеждане на откритата процедура за възлагане на обществена поръчка</w:t>
      </w:r>
    </w:p>
    <w:p w:rsidR="003959D5" w:rsidRDefault="003959D5" w:rsidP="00B05C43">
      <w:pPr>
        <w:pStyle w:val="BodyText2"/>
        <w:spacing w:line="276" w:lineRule="auto"/>
        <w:ind w:firstLine="0"/>
        <w:jc w:val="both"/>
      </w:pPr>
      <w:r w:rsidRPr="009E2E35">
        <w:rPr>
          <w:lang w:val="ru-RU"/>
        </w:rPr>
        <w:br w:type="page"/>
      </w:r>
      <w:r w:rsidRPr="00371651">
        <w:rPr>
          <w:rFonts w:ascii="Palatino Linotype" w:hAnsi="Palatino Linotype"/>
          <w:caps/>
          <w:sz w:val="22"/>
          <w:szCs w:val="22"/>
        </w:rPr>
        <w:t xml:space="preserve">1. </w:t>
      </w:r>
      <w:r w:rsidRPr="00371651">
        <w:rPr>
          <w:rFonts w:ascii="Palatino Linotype" w:hAnsi="Palatino Linotype"/>
          <w:smallCaps/>
          <w:sz w:val="22"/>
          <w:szCs w:val="22"/>
        </w:rPr>
        <w:t>Описание на обекта на поръчката</w:t>
      </w:r>
      <w:r w:rsidRPr="00213CE7">
        <w:t xml:space="preserve"> </w:t>
      </w:r>
    </w:p>
    <w:p w:rsidR="003959D5" w:rsidRPr="00EE28A8" w:rsidRDefault="003959D5" w:rsidP="00EE28A8">
      <w:pPr>
        <w:pStyle w:val="BodyText2"/>
        <w:ind w:firstLine="0"/>
        <w:jc w:val="both"/>
        <w:rPr>
          <w:rFonts w:ascii="Palatino Linotype" w:hAnsi="Palatino Linotype"/>
          <w:sz w:val="22"/>
          <w:szCs w:val="22"/>
        </w:rPr>
      </w:pPr>
      <w:r w:rsidRPr="00EE28A8">
        <w:rPr>
          <w:rFonts w:ascii="Palatino Linotype" w:hAnsi="Palatino Linotype"/>
          <w:sz w:val="22"/>
          <w:szCs w:val="22"/>
        </w:rPr>
        <w:t>Обект на поръчката е услуга по чл. 3, ал. 1, т. 2 от ЗОП с предмет: Ежедневна/ денонощна/ техническа поддръжка и сервизно обслужване на</w:t>
      </w:r>
      <w:r w:rsidRPr="00EE28A8">
        <w:rPr>
          <w:rFonts w:ascii="Palatino Linotype" w:hAnsi="Palatino Linotype"/>
          <w:bCs/>
          <w:sz w:val="22"/>
          <w:szCs w:val="22"/>
        </w:rPr>
        <w:t xml:space="preserve"> асансьорните уредби – 25 броя  на територията на УМБАЛСМ,,Н.И.Пирогов” – ЕАД, </w:t>
      </w:r>
      <w:r w:rsidRPr="00EE28A8">
        <w:rPr>
          <w:rFonts w:ascii="Palatino Linotype" w:hAnsi="Palatino Linotype"/>
          <w:sz w:val="22"/>
          <w:szCs w:val="22"/>
        </w:rPr>
        <w:t xml:space="preserve">съгласно спецификация на асансьорните уредби по Приложение №1, </w:t>
      </w:r>
      <w:r w:rsidRPr="00EE28A8">
        <w:rPr>
          <w:rFonts w:ascii="Palatino Linotype" w:hAnsi="Palatino Linotype"/>
          <w:bCs/>
          <w:sz w:val="22"/>
          <w:szCs w:val="22"/>
        </w:rPr>
        <w:t>с постояно присъствие на сервизни техници на територията на болницата</w:t>
      </w:r>
      <w:r w:rsidRPr="00EE28A8">
        <w:rPr>
          <w:rFonts w:ascii="Palatino Linotype" w:hAnsi="Palatino Linotype"/>
          <w:bCs/>
          <w:sz w:val="22"/>
          <w:szCs w:val="22"/>
          <w:lang w:val="ru-RU"/>
        </w:rPr>
        <w:t>,</w:t>
      </w:r>
      <w:r w:rsidRPr="00EE28A8">
        <w:rPr>
          <w:rFonts w:ascii="Palatino Linotype" w:hAnsi="Palatino Linotype"/>
          <w:sz w:val="22"/>
          <w:szCs w:val="22"/>
        </w:rPr>
        <w:t xml:space="preserve"> за срок от три календарни години.</w:t>
      </w:r>
    </w:p>
    <w:p w:rsidR="003959D5" w:rsidRPr="00EE28A8" w:rsidRDefault="003959D5" w:rsidP="00EE28A8">
      <w:pPr>
        <w:pStyle w:val="Body"/>
        <w:jc w:val="both"/>
        <w:rPr>
          <w:rFonts w:ascii="Palatino Linotype" w:hAnsi="Palatino Linotype"/>
          <w:bCs/>
          <w:sz w:val="22"/>
          <w:szCs w:val="22"/>
          <w:lang w:eastAsia="en-US"/>
        </w:rPr>
      </w:pPr>
      <w:r w:rsidRPr="00EE28A8">
        <w:rPr>
          <w:rFonts w:ascii="Palatino Linotype" w:hAnsi="Palatino Linotype"/>
          <w:bCs/>
          <w:sz w:val="22"/>
          <w:szCs w:val="22"/>
          <w:lang w:eastAsia="en-US"/>
        </w:rPr>
        <w:t>Техническата (абонаментна) поддръжка и сервизно обслужване на асансьорите включва поддържането, текущи и  аварийни ремонти, безплатна подмяна и монтаж на резервни части и възли, и други допълнителни  дейности, осигуряващи безопасното функциониране на асансьорите в съответствие с нормите на действащото българско законодателство и инструкциите за експлоатация на производителя.</w:t>
      </w:r>
    </w:p>
    <w:p w:rsidR="003959D5" w:rsidRPr="00EE28A8" w:rsidRDefault="003959D5" w:rsidP="00EE28A8">
      <w:pPr>
        <w:pStyle w:val="Body"/>
        <w:jc w:val="both"/>
        <w:rPr>
          <w:rFonts w:ascii="Palatino Linotype" w:hAnsi="Palatino Linotype"/>
          <w:bCs/>
          <w:sz w:val="22"/>
          <w:szCs w:val="22"/>
          <w:lang w:eastAsia="en-US"/>
        </w:rPr>
      </w:pPr>
      <w:r w:rsidRPr="00EE28A8">
        <w:rPr>
          <w:rFonts w:ascii="Palatino Linotype" w:hAnsi="Palatino Linotype"/>
          <w:bCs/>
          <w:sz w:val="22"/>
          <w:szCs w:val="22"/>
          <w:lang w:eastAsia="en-US"/>
        </w:rPr>
        <w:t xml:space="preserve">Дейността се  изпълнява с  постоянно присъствие на територията на УМБАЛСМ ,,Н.И.Пирогов” – ЕАД на служители от фирмата, по месечен 24 часов график, изготвен от изпълнителя. </w:t>
      </w:r>
    </w:p>
    <w:p w:rsidR="003959D5" w:rsidRPr="00EE28A8" w:rsidRDefault="003959D5" w:rsidP="00EE28A8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EE28A8">
        <w:rPr>
          <w:rFonts w:ascii="Palatino Linotype" w:hAnsi="Palatino Linotype"/>
          <w:sz w:val="22"/>
          <w:szCs w:val="22"/>
          <w:lang w:val="bg-BG"/>
        </w:rPr>
        <w:t xml:space="preserve">Минимален обем дейностите /видовете работи/, със съответната периодичност, която Изпълнителят трябва да извършва при техническото обслужване на асансьорите са описани  в Приложение № 2 от настоящата документация. </w:t>
      </w:r>
    </w:p>
    <w:p w:rsidR="003959D5" w:rsidRPr="00EE28A8" w:rsidRDefault="003959D5" w:rsidP="00EE28A8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E28A8">
        <w:rPr>
          <w:rFonts w:ascii="Palatino Linotype" w:hAnsi="Palatino Linotype"/>
          <w:sz w:val="22"/>
          <w:szCs w:val="22"/>
          <w:lang w:val="ru-RU"/>
        </w:rPr>
        <w:t>Всички материали, използвани при извършване на ремонтите трябва да отговарят на БДС или Е</w:t>
      </w:r>
      <w:r w:rsidRPr="00EE28A8">
        <w:rPr>
          <w:rFonts w:ascii="Palatino Linotype" w:hAnsi="Palatino Linotype"/>
          <w:sz w:val="22"/>
          <w:szCs w:val="22"/>
        </w:rPr>
        <w:t>N</w:t>
      </w:r>
      <w:r w:rsidRPr="00EE28A8">
        <w:rPr>
          <w:rFonts w:ascii="Palatino Linotype" w:hAnsi="Palatino Linotype"/>
          <w:sz w:val="22"/>
          <w:szCs w:val="22"/>
          <w:lang w:val="ru-RU"/>
        </w:rPr>
        <w:t>, да бъдат първо качество, да бъдат произведени в България или в страните от Европейския съюз и да отговарят на всички нормативни изисквания за качество и безопасност при употреба.</w:t>
      </w:r>
    </w:p>
    <w:p w:rsidR="003959D5" w:rsidRPr="00EE28A8" w:rsidRDefault="003959D5" w:rsidP="00EE28A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EE28A8">
        <w:rPr>
          <w:rFonts w:ascii="Palatino Linotype" w:hAnsi="Palatino Linotype"/>
          <w:sz w:val="22"/>
          <w:szCs w:val="22"/>
          <w:lang w:val="ru-RU"/>
        </w:rPr>
        <w:t>Когато се налага подмяна на части и/или консумативи, избрания изпълнител се задължава да достави същите на цени в предложения от него ценови списък за най често подменяните по Приложение № 3. За резервни части извън списъка се представя оферта за одобрение от Възложителя.  Срокът за доставка на резервни части  не може да надвишава 3 (три) календарни дни, освен в случаите, когато се налага доставка на резервни части от чужбина, като предварително представи на Възложителя за утвърждаване заявка с количествата и цените на необходимите за подмяна резервни части и консумативи. Доставяните резервни части и/или консумативи следва да са придружени от сертификат за качество, произход и гаранционни условия. Цената на резервните части и/или консумативи трябва да включва всички разходи за доставката до склада на Възложителя.</w:t>
      </w:r>
    </w:p>
    <w:p w:rsidR="003959D5" w:rsidRPr="00EE28A8" w:rsidRDefault="003959D5" w:rsidP="00EE28A8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EE28A8">
        <w:rPr>
          <w:rFonts w:ascii="Palatino Linotype" w:hAnsi="Palatino Linotype"/>
          <w:sz w:val="22"/>
          <w:szCs w:val="22"/>
          <w:lang w:val="bg-BG"/>
        </w:rPr>
        <w:t xml:space="preserve">Дейностите /видове работа/ за подобряване на безопасността на съществуващите асансьорни уредби, се извършват през периода на обслужване на основание измененията в  Наредба за безопасната експлоатация и техническия надзор на асаньорите и по ценови списък приложен от Изпълнителя в Приложение №4. </w:t>
      </w:r>
    </w:p>
    <w:p w:rsidR="003959D5" w:rsidRPr="00EE28A8" w:rsidRDefault="003959D5" w:rsidP="00EE28A8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EE28A8">
        <w:rPr>
          <w:rFonts w:ascii="Palatino Linotype" w:hAnsi="Palatino Linotype"/>
          <w:sz w:val="22"/>
          <w:szCs w:val="22"/>
          <w:lang w:val="bg-BG"/>
        </w:rPr>
        <w:t>Вид на процедурата – открита.</w:t>
      </w:r>
    </w:p>
    <w:p w:rsidR="003959D5" w:rsidRPr="00EE28A8" w:rsidRDefault="003959D5" w:rsidP="00580087">
      <w:pPr>
        <w:pStyle w:val="BodyText2"/>
        <w:ind w:firstLine="0"/>
        <w:jc w:val="both"/>
        <w:rPr>
          <w:rFonts w:ascii="Palatino Linotype" w:hAnsi="Palatino Linotype"/>
          <w:sz w:val="22"/>
          <w:szCs w:val="22"/>
        </w:rPr>
      </w:pPr>
      <w:r w:rsidRPr="00EE28A8">
        <w:rPr>
          <w:rFonts w:ascii="Palatino Linotype" w:hAnsi="Palatino Linotype"/>
          <w:sz w:val="22"/>
          <w:szCs w:val="22"/>
        </w:rPr>
        <w:t>Срок за изпълнение на обществената поръчка – 36</w:t>
      </w:r>
      <w:r w:rsidRPr="00EE28A8">
        <w:rPr>
          <w:rFonts w:ascii="Palatino Linotype" w:hAnsi="Palatino Linotype"/>
          <w:sz w:val="22"/>
          <w:szCs w:val="22"/>
          <w:lang w:val="ru-RU"/>
        </w:rPr>
        <w:t xml:space="preserve"> /тридесет и шест/ месеца</w:t>
      </w:r>
      <w:r w:rsidRPr="00EE28A8">
        <w:rPr>
          <w:rFonts w:ascii="Palatino Linotype" w:hAnsi="Palatino Linotype"/>
          <w:sz w:val="22"/>
          <w:szCs w:val="22"/>
        </w:rPr>
        <w:t xml:space="preserve"> от датата на подписване на договора за изпълнение.</w:t>
      </w:r>
    </w:p>
    <w:p w:rsidR="003959D5" w:rsidRPr="00EE28A8" w:rsidRDefault="003959D5" w:rsidP="00580087">
      <w:pPr>
        <w:pStyle w:val="BodyText2"/>
        <w:ind w:firstLine="0"/>
        <w:jc w:val="both"/>
        <w:rPr>
          <w:rFonts w:ascii="Palatino Linotype" w:hAnsi="Palatino Linotype"/>
          <w:sz w:val="22"/>
          <w:szCs w:val="22"/>
        </w:rPr>
      </w:pPr>
      <w:r w:rsidRPr="00EE28A8">
        <w:rPr>
          <w:rFonts w:ascii="Palatino Linotype" w:hAnsi="Palatino Linotype"/>
          <w:sz w:val="22"/>
          <w:szCs w:val="22"/>
        </w:rPr>
        <w:t>Място на изпълнение на обществената поръчка: УМБАЛСМ „Н.И.Пирогов” ЕАД, гр. София 1606, бул. “Тотлебен” № 2.</w:t>
      </w:r>
    </w:p>
    <w:p w:rsidR="003959D5" w:rsidRPr="00EE28A8" w:rsidRDefault="003959D5" w:rsidP="00580087">
      <w:pPr>
        <w:pStyle w:val="BodyText"/>
        <w:rPr>
          <w:rFonts w:ascii="Palatino Linotype" w:hAnsi="Palatino Linotype"/>
          <w:sz w:val="22"/>
          <w:szCs w:val="22"/>
        </w:rPr>
      </w:pPr>
      <w:r w:rsidRPr="00EE28A8">
        <w:rPr>
          <w:rFonts w:ascii="Palatino Linotype" w:hAnsi="Palatino Linotype"/>
          <w:bCs/>
          <w:sz w:val="22"/>
          <w:szCs w:val="22"/>
        </w:rPr>
        <w:t xml:space="preserve">Код по Класификатора на ОП – </w:t>
      </w:r>
      <w:r w:rsidRPr="00EE28A8">
        <w:rPr>
          <w:rFonts w:ascii="Palatino Linotype" w:hAnsi="Palatino Linotype"/>
          <w:sz w:val="22"/>
          <w:szCs w:val="22"/>
        </w:rPr>
        <w:t>50750000.</w:t>
      </w:r>
    </w:p>
    <w:p w:rsidR="003959D5" w:rsidRPr="00EE28A8" w:rsidRDefault="003959D5" w:rsidP="00580087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EE28A8">
        <w:rPr>
          <w:rFonts w:ascii="Palatino Linotype" w:hAnsi="Palatino Linotype"/>
          <w:sz w:val="22"/>
          <w:szCs w:val="22"/>
          <w:lang w:val="bg-BG"/>
        </w:rPr>
        <w:t xml:space="preserve">Критерий за оценка на офертите: икономически най-изгодна оферта. </w:t>
      </w:r>
    </w:p>
    <w:p w:rsidR="003959D5" w:rsidRPr="00EE28A8" w:rsidRDefault="003959D5" w:rsidP="00580087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EE28A8">
        <w:rPr>
          <w:rFonts w:ascii="Palatino Linotype" w:hAnsi="Palatino Linotype"/>
          <w:sz w:val="22"/>
          <w:szCs w:val="22"/>
          <w:lang w:val="bg-BG"/>
        </w:rPr>
        <w:t xml:space="preserve">Начин за образуване на предлаганата цена - крайна цена в лева, с включени всички разходи по абонаментната и сервизна поддръжка на асансьорите в УМБАЛСМ “Н.И.Пирогов” ЕАД и ДДС, до два знака след десетичната запетая. </w:t>
      </w:r>
    </w:p>
    <w:p w:rsidR="003959D5" w:rsidRDefault="003959D5" w:rsidP="00580087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A52DB2">
        <w:rPr>
          <w:rFonts w:ascii="Palatino Linotype" w:hAnsi="Palatino Linotype"/>
          <w:sz w:val="22"/>
          <w:szCs w:val="22"/>
          <w:lang w:val="bg-BG"/>
        </w:rPr>
        <w:t xml:space="preserve">Начин на плащане – в български лева, по банков път, </w:t>
      </w:r>
      <w:r>
        <w:rPr>
          <w:rFonts w:ascii="Palatino Linotype" w:hAnsi="Palatino Linotype"/>
          <w:sz w:val="22"/>
          <w:szCs w:val="22"/>
          <w:lang w:val="bg-BG"/>
        </w:rPr>
        <w:t xml:space="preserve">по сметката на изпълнителя, разсрочено на две равни вноски, първата от които е дължима </w:t>
      </w:r>
      <w:r w:rsidRPr="00A52DB2">
        <w:rPr>
          <w:rFonts w:ascii="Palatino Linotype" w:hAnsi="Palatino Linotype"/>
          <w:sz w:val="22"/>
          <w:szCs w:val="22"/>
          <w:lang w:val="bg-BG"/>
        </w:rPr>
        <w:t>в срок до 60 /шестдес</w:t>
      </w:r>
      <w:r>
        <w:rPr>
          <w:rFonts w:ascii="Palatino Linotype" w:hAnsi="Palatino Linotype"/>
          <w:sz w:val="22"/>
          <w:szCs w:val="22"/>
          <w:lang w:val="bg-BG"/>
        </w:rPr>
        <w:t xml:space="preserve">ет/ дни след </w:t>
      </w:r>
      <w:r w:rsidRPr="00A52DB2">
        <w:rPr>
          <w:rFonts w:ascii="Palatino Linotype" w:hAnsi="Palatino Linotype"/>
          <w:sz w:val="22"/>
          <w:szCs w:val="22"/>
          <w:lang w:val="bg-BG"/>
        </w:rPr>
        <w:t xml:space="preserve"> представя</w:t>
      </w:r>
      <w:r>
        <w:rPr>
          <w:rFonts w:ascii="Palatino Linotype" w:hAnsi="Palatino Linotype"/>
          <w:sz w:val="22"/>
          <w:szCs w:val="22"/>
          <w:lang w:val="bg-BG"/>
        </w:rPr>
        <w:t>не на фактура-оригинал, за предходния месец.</w:t>
      </w:r>
    </w:p>
    <w:p w:rsidR="003959D5" w:rsidRPr="00996800" w:rsidRDefault="003959D5" w:rsidP="00580087">
      <w:pPr>
        <w:jc w:val="both"/>
        <w:rPr>
          <w:rFonts w:ascii="Palatino Linotype" w:hAnsi="Palatino Linotype"/>
          <w:color w:val="FF0000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>Срок за валидност на предложенията - 90 /деветдесет</w:t>
      </w:r>
      <w:r w:rsidRPr="00996800">
        <w:rPr>
          <w:rFonts w:ascii="Palatino Linotype" w:hAnsi="Palatino Linotype"/>
          <w:bCs/>
          <w:sz w:val="22"/>
          <w:szCs w:val="22"/>
          <w:lang w:val="bg-BG"/>
        </w:rPr>
        <w:t>/ дни от датата на отваряне на офертите;</w:t>
      </w:r>
    </w:p>
    <w:p w:rsidR="003959D5" w:rsidRPr="00996800" w:rsidRDefault="003959D5" w:rsidP="00580087">
      <w:pPr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bCs/>
          <w:sz w:val="22"/>
          <w:szCs w:val="22"/>
          <w:lang w:val="bg-BG"/>
        </w:rPr>
        <w:t xml:space="preserve">Ограничения при 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изпълнението на обществената поръчка: </w:t>
      </w:r>
    </w:p>
    <w:p w:rsidR="003959D5" w:rsidRPr="00996800" w:rsidRDefault="003959D5" w:rsidP="00580087">
      <w:pPr>
        <w:numPr>
          <w:ilvl w:val="2"/>
          <w:numId w:val="4"/>
        </w:numPr>
        <w:jc w:val="both"/>
        <w:rPr>
          <w:rFonts w:ascii="Palatino Linotype" w:hAnsi="Palatino Linotype"/>
          <w:sz w:val="22"/>
          <w:szCs w:val="22"/>
          <w:lang w:val="ru-RU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 xml:space="preserve">всеки кандидат може да представи само по една оферта, включваща изпълнението на цялата поръчка. </w:t>
      </w:r>
    </w:p>
    <w:p w:rsidR="003959D5" w:rsidRPr="00996800" w:rsidRDefault="003959D5" w:rsidP="00580087">
      <w:pPr>
        <w:numPr>
          <w:ilvl w:val="2"/>
          <w:numId w:val="4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>не се допуска представянето на варианти на офертата.</w:t>
      </w:r>
    </w:p>
    <w:p w:rsidR="003959D5" w:rsidRPr="00947CF4" w:rsidRDefault="003959D5" w:rsidP="00F30D6A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5D24D4">
        <w:rPr>
          <w:rFonts w:ascii="Palatino Linotype" w:hAnsi="Palatino Linotype"/>
          <w:sz w:val="22"/>
          <w:szCs w:val="22"/>
          <w:lang w:val="bg-BG"/>
        </w:rPr>
        <w:t>Документацията за участие в процедурата е безплатна</w:t>
      </w:r>
      <w:r w:rsidRPr="00F91D75">
        <w:rPr>
          <w:rFonts w:ascii="Palatino Linotype" w:hAnsi="Palatino Linotype"/>
          <w:sz w:val="22"/>
          <w:szCs w:val="22"/>
          <w:lang w:val="bg-BG"/>
        </w:rPr>
        <w:t>.</w:t>
      </w:r>
      <w:r>
        <w:rPr>
          <w:rFonts w:ascii="Palatino Linotype" w:hAnsi="Palatino Linotype"/>
          <w:sz w:val="22"/>
          <w:szCs w:val="22"/>
          <w:lang w:val="bg-BG"/>
        </w:rPr>
        <w:t xml:space="preserve"> Същата е достъпна до кандидатите за участие на Профила на купувача на </w:t>
      </w:r>
      <w:r w:rsidRPr="00371651">
        <w:rPr>
          <w:rFonts w:ascii="Palatino Linotype" w:hAnsi="Palatino Linotype"/>
          <w:sz w:val="22"/>
          <w:szCs w:val="22"/>
          <w:lang w:val="bg-BG"/>
        </w:rPr>
        <w:t>УМБАЛСМ “Н.И.Пирогов” ЕАД</w:t>
      </w:r>
      <w:r>
        <w:rPr>
          <w:rFonts w:ascii="Palatino Linotype" w:hAnsi="Palatino Linotype"/>
          <w:sz w:val="22"/>
          <w:szCs w:val="22"/>
          <w:lang w:val="bg-BG"/>
        </w:rPr>
        <w:t xml:space="preserve"> на интернет адрес: </w:t>
      </w:r>
      <w:hyperlink r:id="rId12" w:history="1">
        <w:r w:rsidRPr="00947CF4">
          <w:rPr>
            <w:rFonts w:ascii="Palatino Linotype" w:hAnsi="Palatino Linotype"/>
            <w:sz w:val="22"/>
            <w:szCs w:val="22"/>
            <w:lang w:val="bg-BG"/>
          </w:rPr>
          <w:t>http://pirogov.nit.bg/</w:t>
        </w:r>
      </w:hyperlink>
      <w:r w:rsidRPr="00947CF4">
        <w:rPr>
          <w:rFonts w:ascii="Palatino Linotype" w:hAnsi="Palatino Linotype"/>
          <w:sz w:val="22"/>
          <w:szCs w:val="22"/>
          <w:lang w:val="bg-BG"/>
        </w:rPr>
        <w:t>.</w:t>
      </w:r>
    </w:p>
    <w:p w:rsidR="003959D5" w:rsidRPr="00885906" w:rsidRDefault="003959D5" w:rsidP="00580087">
      <w:pPr>
        <w:jc w:val="both"/>
        <w:rPr>
          <w:rFonts w:ascii="Palatino Linotype" w:hAnsi="Palatino Linotype"/>
          <w:bCs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Офертите се приемат: в </w:t>
      </w:r>
      <w:r w:rsidRPr="00371651">
        <w:rPr>
          <w:rFonts w:ascii="Palatino Linotype" w:hAnsi="Palatino Linotype"/>
          <w:sz w:val="22"/>
          <w:szCs w:val="22"/>
          <w:lang w:val="ru-RU"/>
        </w:rPr>
        <w:t>отдел “Обществени поръчки”</w:t>
      </w:r>
      <w:r w:rsidRPr="00371651">
        <w:rPr>
          <w:rFonts w:ascii="Palatino Linotype" w:hAnsi="Palatino Linotype"/>
          <w:sz w:val="22"/>
          <w:szCs w:val="22"/>
          <w:lang w:val="bg-BG"/>
        </w:rPr>
        <w:t xml:space="preserve">, УМБАЛСМ “Н.И.Пирогов” ЕАД, гр. София, бул. “Тотлебен” № 21, до </w:t>
      </w:r>
      <w:r w:rsidRPr="00885906">
        <w:rPr>
          <w:rFonts w:ascii="Palatino Linotype" w:hAnsi="Palatino Linotype"/>
          <w:sz w:val="22"/>
          <w:szCs w:val="22"/>
          <w:lang w:val="bg-BG"/>
        </w:rPr>
        <w:t>12.00 ч. на 25.05.2015 г.. Офертата се представя в упоменатия от Възложителя срок в съответствие с изискванията на чл. 57, ал. 1 от ЗОП. Офертата задължително се подава на български език. Когато участникът е чуждестранно физическо или юридическо лице или техни обединения, се представя задължително и в превод.</w:t>
      </w:r>
    </w:p>
    <w:p w:rsidR="003959D5" w:rsidRDefault="003959D5" w:rsidP="00704D6D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885906">
        <w:rPr>
          <w:rFonts w:ascii="Palatino Linotype" w:hAnsi="Palatino Linotype"/>
          <w:sz w:val="22"/>
          <w:szCs w:val="22"/>
          <w:lang w:val="bg-BG"/>
        </w:rPr>
        <w:t>Отваряне, разглеждане и оценяване на офертите: 26.05.2015 г. от 10.00 ч.</w:t>
      </w:r>
      <w:r w:rsidRPr="00371651">
        <w:rPr>
          <w:rFonts w:ascii="Palatino Linotype" w:hAnsi="Palatino Linotype"/>
          <w:sz w:val="22"/>
          <w:szCs w:val="22"/>
          <w:lang w:val="bg-BG"/>
        </w:rPr>
        <w:t xml:space="preserve"> в Аудиторията на Секция по изгаряне и пластична хирургия, 2-ри етаж /Администрация/, гр. София 1606, бул. “Тотлебен” № 21;</w:t>
      </w:r>
    </w:p>
    <w:p w:rsidR="003959D5" w:rsidRDefault="003959D5" w:rsidP="00704D6D">
      <w:pPr>
        <w:jc w:val="both"/>
        <w:rPr>
          <w:rFonts w:ascii="Palatino Linotype" w:hAnsi="Palatino Linotype"/>
          <w:smallCaps/>
          <w:lang w:val="bg-BG"/>
        </w:rPr>
      </w:pPr>
    </w:p>
    <w:p w:rsidR="003959D5" w:rsidRPr="00704D6D" w:rsidRDefault="003959D5" w:rsidP="00704D6D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mallCaps/>
          <w:lang w:val="bg-BG"/>
        </w:rPr>
        <w:t xml:space="preserve">2. Техническа </w:t>
      </w:r>
      <w:r>
        <w:rPr>
          <w:rFonts w:ascii="Palatino Linotype" w:hAnsi="Palatino Linotype"/>
          <w:smallCaps/>
          <w:sz w:val="22"/>
          <w:szCs w:val="22"/>
          <w:lang w:val="bg-BG"/>
        </w:rPr>
        <w:t>с</w:t>
      </w:r>
      <w:r w:rsidRPr="00371651">
        <w:rPr>
          <w:rFonts w:ascii="Palatino Linotype" w:hAnsi="Palatino Linotype"/>
          <w:smallCaps/>
          <w:sz w:val="22"/>
          <w:szCs w:val="22"/>
          <w:lang w:val="bg-BG"/>
        </w:rPr>
        <w:t>пецификация</w:t>
      </w:r>
    </w:p>
    <w:p w:rsidR="003959D5" w:rsidRPr="00EE28A8" w:rsidRDefault="003959D5" w:rsidP="00EE28A8">
      <w:pPr>
        <w:pStyle w:val="Body"/>
        <w:jc w:val="both"/>
        <w:rPr>
          <w:rFonts w:ascii="Palatino Linotype" w:hAnsi="Palatino Linotype"/>
          <w:bCs/>
          <w:sz w:val="22"/>
          <w:szCs w:val="22"/>
        </w:rPr>
      </w:pPr>
      <w:r w:rsidRPr="00EE28A8">
        <w:rPr>
          <w:rFonts w:ascii="Palatino Linotype" w:hAnsi="Palatino Linotype"/>
          <w:bCs/>
          <w:sz w:val="22"/>
          <w:szCs w:val="22"/>
        </w:rPr>
        <w:t>Спецификация на асансьорните уредби, на територията на УМБАЛСМ,,Н.И.Пирогов” - ЕАД  е посочена в  Приложение №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EE28A8">
        <w:rPr>
          <w:rFonts w:ascii="Palatino Linotype" w:hAnsi="Palatino Linotype"/>
          <w:bCs/>
          <w:sz w:val="22"/>
          <w:szCs w:val="22"/>
        </w:rPr>
        <w:t>1.</w:t>
      </w:r>
    </w:p>
    <w:p w:rsidR="003959D5" w:rsidRDefault="003959D5" w:rsidP="00885906">
      <w:pPr>
        <w:pStyle w:val="Body"/>
        <w:spacing w:line="360" w:lineRule="auto"/>
        <w:jc w:val="both"/>
        <w:rPr>
          <w:rFonts w:ascii="Times New Roman" w:hAnsi="Times New Roman"/>
        </w:rPr>
      </w:pPr>
    </w:p>
    <w:p w:rsidR="003959D5" w:rsidRPr="0062625C" w:rsidRDefault="003959D5" w:rsidP="00EE28A8">
      <w:pPr>
        <w:pStyle w:val="Body"/>
        <w:jc w:val="both"/>
        <w:rPr>
          <w:rFonts w:ascii="Palatino Linotype" w:hAnsi="Palatino Linotype"/>
          <w:caps/>
          <w:sz w:val="22"/>
          <w:szCs w:val="22"/>
        </w:rPr>
      </w:pPr>
      <w:r w:rsidRPr="0062625C">
        <w:rPr>
          <w:rFonts w:ascii="Palatino Linotype" w:hAnsi="Palatino Linotype"/>
          <w:caps/>
          <w:sz w:val="22"/>
          <w:szCs w:val="22"/>
        </w:rPr>
        <w:t xml:space="preserve">3. </w:t>
      </w:r>
      <w:r w:rsidRPr="0062625C">
        <w:rPr>
          <w:rFonts w:ascii="Palatino Linotype" w:hAnsi="Palatino Linotype"/>
          <w:smallCaps/>
          <w:sz w:val="22"/>
          <w:szCs w:val="22"/>
        </w:rPr>
        <w:t>Критерий за оценка на офертите, показатели с относителна им тежест и методика за определяне на комплексната оценка</w:t>
      </w:r>
      <w:r w:rsidRPr="0062625C">
        <w:rPr>
          <w:rFonts w:ascii="Palatino Linotype" w:hAnsi="Palatino Linotype"/>
          <w:caps/>
          <w:sz w:val="22"/>
          <w:szCs w:val="22"/>
        </w:rPr>
        <w:t>.</w:t>
      </w:r>
    </w:p>
    <w:p w:rsidR="003959D5" w:rsidRPr="00996800" w:rsidRDefault="003959D5" w:rsidP="00AD29C2">
      <w:pPr>
        <w:jc w:val="center"/>
        <w:rPr>
          <w:rFonts w:ascii="Palatino Linotype" w:hAnsi="Palatino Linotype"/>
          <w:caps/>
          <w:sz w:val="22"/>
          <w:szCs w:val="22"/>
          <w:lang w:val="bg-BG"/>
        </w:rPr>
      </w:pPr>
    </w:p>
    <w:p w:rsidR="003959D5" w:rsidRPr="00996800" w:rsidRDefault="003959D5" w:rsidP="009E2E35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 xml:space="preserve">I. </w:t>
      </w:r>
      <w:r w:rsidRPr="00996800">
        <w:rPr>
          <w:rFonts w:ascii="Palatino Linotype" w:hAnsi="Palatino Linotype"/>
          <w:sz w:val="22"/>
          <w:szCs w:val="22"/>
          <w:u w:val="single"/>
          <w:lang w:val="bg-BG"/>
        </w:rPr>
        <w:t>Критерий за оценка</w:t>
      </w:r>
      <w:r>
        <w:rPr>
          <w:rFonts w:ascii="Palatino Linotype" w:hAnsi="Palatino Linotype"/>
          <w:sz w:val="22"/>
          <w:szCs w:val="22"/>
          <w:u w:val="single"/>
          <w:lang w:val="bg-BG"/>
        </w:rPr>
        <w:t xml:space="preserve"> на офертите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 е „икономически най-изгодната оферта”. Общата комплексна оценка на всяко предложение представлява сумата от оценките на отделните показатели, изразена във формулата:</w:t>
      </w:r>
      <w:r>
        <w:rPr>
          <w:rFonts w:ascii="Palatino Linotype" w:hAnsi="Palatino Linotype"/>
          <w:sz w:val="22"/>
          <w:szCs w:val="22"/>
          <w:lang w:val="bg-BG"/>
        </w:rPr>
        <w:t xml:space="preserve"> </w:t>
      </w:r>
      <w:r w:rsidRPr="00996800">
        <w:rPr>
          <w:rFonts w:ascii="Palatino Linotype" w:hAnsi="Palatino Linotype"/>
          <w:sz w:val="22"/>
          <w:szCs w:val="22"/>
          <w:lang w:val="en-US"/>
        </w:rPr>
        <w:t>K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 = Р</w:t>
      </w:r>
      <w:r w:rsidRPr="00996800">
        <w:rPr>
          <w:rFonts w:ascii="Palatino Linotype" w:hAnsi="Palatino Linotype"/>
          <w:sz w:val="22"/>
          <w:szCs w:val="22"/>
          <w:vertAlign w:val="subscript"/>
          <w:lang w:val="bg-BG"/>
        </w:rPr>
        <w:t>1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 + Р</w:t>
      </w:r>
      <w:r w:rsidRPr="00996800">
        <w:rPr>
          <w:rFonts w:ascii="Palatino Linotype" w:hAnsi="Palatino Linotype"/>
          <w:sz w:val="22"/>
          <w:szCs w:val="22"/>
          <w:vertAlign w:val="subscript"/>
          <w:lang w:val="bg-BG"/>
        </w:rPr>
        <w:t>2</w:t>
      </w:r>
      <w:r>
        <w:rPr>
          <w:rFonts w:ascii="Palatino Linotype" w:hAnsi="Palatino Linotype"/>
          <w:sz w:val="22"/>
          <w:szCs w:val="22"/>
          <w:vertAlign w:val="subscript"/>
          <w:lang w:val="bg-BG"/>
        </w:rPr>
        <w:t xml:space="preserve"> </w:t>
      </w:r>
      <w:r w:rsidRPr="00996800">
        <w:rPr>
          <w:rFonts w:ascii="Palatino Linotype" w:hAnsi="Palatino Linotype"/>
          <w:sz w:val="22"/>
          <w:szCs w:val="22"/>
          <w:lang w:val="bg-BG"/>
        </w:rPr>
        <w:t>+ Р</w:t>
      </w:r>
      <w:r>
        <w:rPr>
          <w:rFonts w:ascii="Palatino Linotype" w:hAnsi="Palatino Linotype"/>
          <w:sz w:val="22"/>
          <w:szCs w:val="22"/>
          <w:vertAlign w:val="subscript"/>
          <w:lang w:val="bg-BG"/>
        </w:rPr>
        <w:t>3</w:t>
      </w:r>
    </w:p>
    <w:p w:rsidR="003959D5" w:rsidRPr="00996800" w:rsidRDefault="003959D5" w:rsidP="00AD29C2">
      <w:pPr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ab/>
      </w:r>
    </w:p>
    <w:p w:rsidR="003959D5" w:rsidRPr="00996800" w:rsidRDefault="003959D5" w:rsidP="00AD29C2">
      <w:pPr>
        <w:rPr>
          <w:rFonts w:ascii="Palatino Linotype" w:hAnsi="Palatino Linotype"/>
          <w:sz w:val="22"/>
          <w:szCs w:val="22"/>
          <w:u w:val="single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en-US"/>
        </w:rPr>
        <w:t>II</w:t>
      </w:r>
      <w:r w:rsidRPr="00996800">
        <w:rPr>
          <w:rFonts w:ascii="Palatino Linotype" w:hAnsi="Palatino Linotype"/>
          <w:sz w:val="22"/>
          <w:szCs w:val="22"/>
          <w:lang w:val="ru-RU"/>
        </w:rPr>
        <w:t xml:space="preserve">. </w:t>
      </w:r>
      <w:r w:rsidRPr="00996800">
        <w:rPr>
          <w:rFonts w:ascii="Palatino Linotype" w:hAnsi="Palatino Linotype"/>
          <w:sz w:val="22"/>
          <w:szCs w:val="22"/>
          <w:u w:val="single"/>
          <w:lang w:val="bg-BG"/>
        </w:rPr>
        <w:t>Показатели за определяне на комплексната оценка:</w:t>
      </w:r>
    </w:p>
    <w:p w:rsidR="003959D5" w:rsidRPr="00996800" w:rsidRDefault="003959D5" w:rsidP="00AD29C2">
      <w:pPr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>Р</w:t>
      </w:r>
      <w:r w:rsidRPr="00996800">
        <w:rPr>
          <w:rFonts w:ascii="Palatino Linotype" w:hAnsi="Palatino Linotype"/>
          <w:sz w:val="22"/>
          <w:szCs w:val="22"/>
          <w:vertAlign w:val="subscript"/>
          <w:lang w:val="bg-BG"/>
        </w:rPr>
        <w:t>1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 – предложена цена – относителна тежест 70%</w:t>
      </w:r>
    </w:p>
    <w:p w:rsidR="003959D5" w:rsidRPr="00996800" w:rsidRDefault="003959D5" w:rsidP="00AD29C2">
      <w:pPr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>Р</w:t>
      </w:r>
      <w:r w:rsidRPr="00996800">
        <w:rPr>
          <w:rFonts w:ascii="Palatino Linotype" w:hAnsi="Palatino Linotype"/>
          <w:sz w:val="22"/>
          <w:szCs w:val="22"/>
          <w:vertAlign w:val="subscript"/>
          <w:lang w:val="bg-BG"/>
        </w:rPr>
        <w:t>2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 – </w:t>
      </w:r>
      <w:r w:rsidRPr="00EE28A8">
        <w:rPr>
          <w:rFonts w:ascii="Palatino Linotype" w:hAnsi="Palatino Linotype"/>
          <w:sz w:val="22"/>
          <w:szCs w:val="22"/>
          <w:lang w:val="bg-BG"/>
        </w:rPr>
        <w:t>стойност на резервни части</w:t>
      </w:r>
      <w:r>
        <w:rPr>
          <w:rFonts w:ascii="Palatino Linotype" w:hAnsi="Palatino Linotype"/>
          <w:sz w:val="22"/>
          <w:szCs w:val="22"/>
          <w:lang w:val="bg-BG"/>
        </w:rPr>
        <w:t xml:space="preserve"> – относителна тежест 2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0% </w:t>
      </w:r>
    </w:p>
    <w:p w:rsidR="003959D5" w:rsidRPr="00996800" w:rsidRDefault="003959D5" w:rsidP="00EE28A8">
      <w:pPr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>Р</w:t>
      </w:r>
      <w:r w:rsidRPr="00EE28A8">
        <w:rPr>
          <w:rFonts w:ascii="Palatino Linotype" w:hAnsi="Palatino Linotype"/>
          <w:sz w:val="22"/>
          <w:szCs w:val="22"/>
          <w:vertAlign w:val="subscript"/>
          <w:lang w:val="bg-BG"/>
        </w:rPr>
        <w:t>3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 – </w:t>
      </w:r>
      <w:r w:rsidRPr="00EE28A8">
        <w:rPr>
          <w:rFonts w:ascii="Palatino Linotype" w:hAnsi="Palatino Linotype"/>
          <w:sz w:val="22"/>
          <w:szCs w:val="22"/>
          <w:lang w:val="bg-BG"/>
        </w:rPr>
        <w:t>стойност за подобряване безопасността на асансьорите</w:t>
      </w:r>
      <w:r>
        <w:rPr>
          <w:rFonts w:ascii="Palatino Linotype" w:hAnsi="Palatino Linotype"/>
          <w:sz w:val="22"/>
          <w:szCs w:val="22"/>
          <w:lang w:val="bg-BG"/>
        </w:rPr>
        <w:t xml:space="preserve"> – относителна тежест 1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0% </w:t>
      </w:r>
    </w:p>
    <w:p w:rsidR="003959D5" w:rsidRPr="00996800" w:rsidRDefault="003959D5" w:rsidP="00AD29C2">
      <w:pPr>
        <w:rPr>
          <w:rFonts w:ascii="Palatino Linotype" w:hAnsi="Palatino Linotype"/>
          <w:sz w:val="22"/>
          <w:szCs w:val="22"/>
          <w:lang w:val="bg-BG"/>
        </w:rPr>
      </w:pPr>
    </w:p>
    <w:p w:rsidR="003959D5" w:rsidRPr="00996800" w:rsidRDefault="003959D5" w:rsidP="00AD29C2">
      <w:pPr>
        <w:rPr>
          <w:rFonts w:ascii="Palatino Linotype" w:hAnsi="Palatino Linotype"/>
          <w:smallCaps/>
          <w:sz w:val="22"/>
          <w:szCs w:val="22"/>
          <w:lang w:val="bg-BG"/>
        </w:rPr>
      </w:pPr>
      <w:r w:rsidRPr="00996800">
        <w:rPr>
          <w:rFonts w:ascii="Palatino Linotype" w:hAnsi="Palatino Linotype"/>
          <w:smallCaps/>
          <w:sz w:val="22"/>
          <w:szCs w:val="22"/>
          <w:lang w:val="en-US"/>
        </w:rPr>
        <w:t>III</w:t>
      </w:r>
      <w:r w:rsidRPr="00996800">
        <w:rPr>
          <w:rFonts w:ascii="Palatino Linotype" w:hAnsi="Palatino Linotype"/>
          <w:smallCaps/>
          <w:sz w:val="22"/>
          <w:szCs w:val="22"/>
          <w:lang w:val="ru-RU"/>
        </w:rPr>
        <w:t xml:space="preserve">. </w:t>
      </w:r>
      <w:r w:rsidRPr="00996800">
        <w:rPr>
          <w:rFonts w:ascii="Palatino Linotype" w:hAnsi="Palatino Linotype"/>
          <w:sz w:val="22"/>
          <w:szCs w:val="22"/>
          <w:u w:val="single"/>
          <w:lang w:val="bg-BG"/>
        </w:rPr>
        <w:t>Методика за определяне на комплексната оценка</w:t>
      </w:r>
    </w:p>
    <w:p w:rsidR="003959D5" w:rsidRPr="00996800" w:rsidRDefault="003959D5" w:rsidP="00AD29C2">
      <w:pPr>
        <w:rPr>
          <w:rFonts w:ascii="Palatino Linotype" w:hAnsi="Palatino Linotype"/>
          <w:smallCaps/>
          <w:sz w:val="22"/>
          <w:szCs w:val="22"/>
          <w:lang w:val="bg-BG"/>
        </w:rPr>
      </w:pPr>
    </w:p>
    <w:p w:rsidR="003959D5" w:rsidRPr="00996800" w:rsidRDefault="003959D5" w:rsidP="00AD29C2">
      <w:pPr>
        <w:rPr>
          <w:rFonts w:ascii="Palatino Linotype" w:hAnsi="Palatino Linotype"/>
          <w:smallCaps/>
          <w:sz w:val="22"/>
          <w:szCs w:val="22"/>
          <w:lang w:val="bg-BG"/>
        </w:rPr>
      </w:pPr>
      <w:r w:rsidRPr="00996800">
        <w:rPr>
          <w:rFonts w:ascii="Palatino Linotype" w:hAnsi="Palatino Linotype"/>
          <w:smallCaps/>
          <w:sz w:val="22"/>
          <w:szCs w:val="22"/>
          <w:lang w:val="bg-BG"/>
        </w:rPr>
        <w:tab/>
        <w:t xml:space="preserve">Стойността на показателя  </w:t>
      </w:r>
      <w:r w:rsidRPr="00996800">
        <w:rPr>
          <w:rFonts w:ascii="Palatino Linotype" w:hAnsi="Palatino Linotype" w:cs="Arial"/>
          <w:smallCaps/>
          <w:color w:val="000000"/>
          <w:sz w:val="22"/>
          <w:szCs w:val="22"/>
          <w:lang w:val="bg-BG"/>
        </w:rPr>
        <w:t>Р</w:t>
      </w:r>
      <w:r w:rsidRPr="00996800">
        <w:rPr>
          <w:rFonts w:ascii="Palatino Linotype" w:hAnsi="Palatino Linotype" w:cs="Arial"/>
          <w:smallCaps/>
          <w:color w:val="000000"/>
          <w:sz w:val="22"/>
          <w:szCs w:val="22"/>
          <w:vertAlign w:val="subscript"/>
          <w:lang w:val="bg-BG"/>
        </w:rPr>
        <w:t xml:space="preserve">1 </w:t>
      </w:r>
      <w:r>
        <w:rPr>
          <w:rFonts w:ascii="Palatino Linotype" w:hAnsi="Palatino Linotype" w:cs="Arial"/>
          <w:smallCaps/>
          <w:color w:val="000000"/>
          <w:sz w:val="22"/>
          <w:szCs w:val="22"/>
          <w:vertAlign w:val="subscript"/>
          <w:lang w:val="bg-BG"/>
        </w:rPr>
        <w:t xml:space="preserve"> </w:t>
      </w:r>
      <w:r w:rsidRPr="00996800">
        <w:rPr>
          <w:rFonts w:ascii="Palatino Linotype" w:hAnsi="Palatino Linotype"/>
          <w:smallCaps/>
          <w:sz w:val="22"/>
          <w:szCs w:val="22"/>
          <w:lang w:val="bg-BG"/>
        </w:rPr>
        <w:t>се изчислява по формулата:</w:t>
      </w:r>
    </w:p>
    <w:p w:rsidR="003959D5" w:rsidRPr="00996800" w:rsidRDefault="003959D5" w:rsidP="00AD29C2">
      <w:pPr>
        <w:ind w:firstLine="709"/>
        <w:rPr>
          <w:rFonts w:ascii="Palatino Linotype" w:hAnsi="Palatino Linotype" w:cs="Arial"/>
          <w:color w:val="000000"/>
          <w:sz w:val="22"/>
          <w:szCs w:val="22"/>
          <w:lang w:val="bg-BG"/>
        </w:rPr>
      </w:pP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>Р</w:t>
      </w:r>
      <w:r w:rsidRPr="00996800">
        <w:rPr>
          <w:rFonts w:ascii="Palatino Linotype" w:hAnsi="Palatino Linotype" w:cs="Arial"/>
          <w:color w:val="000000"/>
          <w:sz w:val="22"/>
          <w:szCs w:val="22"/>
          <w:vertAlign w:val="subscript"/>
          <w:lang w:val="bg-BG"/>
        </w:rPr>
        <w:t>1</w:t>
      </w: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 xml:space="preserve">   =    </w:t>
      </w:r>
      <w:r w:rsidRPr="00996800">
        <w:rPr>
          <w:rFonts w:ascii="Palatino Linotype" w:hAnsi="Palatino Linotype" w:cs="Arial"/>
          <w:color w:val="000000"/>
          <w:position w:val="-42"/>
          <w:sz w:val="22"/>
          <w:szCs w:val="22"/>
          <w:lang w:val="bg-BG"/>
        </w:rPr>
        <w:object w:dxaOrig="1400" w:dyaOrig="920">
          <v:shape id="_x0000_i1028" type="#_x0000_t75" style="width:69.75pt;height:45.75pt" o:ole="">
            <v:imagedata r:id="rId13" o:title=""/>
          </v:shape>
          <o:OLEObject Type="Embed" ProgID="Equation.3" ShapeID="_x0000_i1028" DrawAspect="Content" ObjectID="_1491038352" r:id="rId14"/>
        </w:object>
      </w: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>, където:</w:t>
      </w:r>
    </w:p>
    <w:p w:rsidR="003959D5" w:rsidRPr="00996800" w:rsidRDefault="003959D5" w:rsidP="00AD29C2">
      <w:pPr>
        <w:ind w:firstLine="709"/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position w:val="-18"/>
          <w:sz w:val="22"/>
          <w:szCs w:val="22"/>
        </w:rPr>
        <w:object w:dxaOrig="920" w:dyaOrig="460">
          <v:shape id="_x0000_i1029" type="#_x0000_t75" style="width:45.75pt;height:23.25pt" o:ole="">
            <v:imagedata r:id="rId15" o:title=""/>
          </v:shape>
          <o:OLEObject Type="Embed" ProgID="Equation.3" ShapeID="_x0000_i1029" DrawAspect="Content" ObjectID="_1491038353" r:id="rId16"/>
        </w:object>
      </w:r>
      <w:r w:rsidRPr="00996800">
        <w:rPr>
          <w:rFonts w:ascii="Palatino Linotype" w:hAnsi="Palatino Linotype"/>
          <w:sz w:val="22"/>
          <w:szCs w:val="22"/>
          <w:lang w:val="bg-BG"/>
        </w:rPr>
        <w:tab/>
        <w:t xml:space="preserve">- е най-ниската /минимална/ предложена </w:t>
      </w:r>
      <w:r>
        <w:rPr>
          <w:rFonts w:ascii="Palatino Linotype" w:hAnsi="Palatino Linotype"/>
          <w:sz w:val="22"/>
          <w:szCs w:val="22"/>
          <w:lang w:val="bg-BG"/>
        </w:rPr>
        <w:t xml:space="preserve">абонаментна </w:t>
      </w:r>
      <w:r w:rsidRPr="00996800">
        <w:rPr>
          <w:rFonts w:ascii="Palatino Linotype" w:hAnsi="Palatino Linotype"/>
          <w:sz w:val="22"/>
          <w:szCs w:val="22"/>
          <w:lang w:val="bg-BG"/>
        </w:rPr>
        <w:t>стойност за изпълнение</w:t>
      </w:r>
      <w:r>
        <w:rPr>
          <w:rFonts w:ascii="Palatino Linotype" w:hAnsi="Palatino Linotype"/>
          <w:sz w:val="22"/>
          <w:szCs w:val="22"/>
          <w:lang w:val="bg-BG"/>
        </w:rPr>
        <w:t xml:space="preserve"> на поръчката за един месец</w:t>
      </w:r>
    </w:p>
    <w:p w:rsidR="003959D5" w:rsidRPr="00996800" w:rsidRDefault="003959D5" w:rsidP="00AD29C2">
      <w:pPr>
        <w:ind w:firstLine="709"/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position w:val="-12"/>
          <w:sz w:val="22"/>
          <w:szCs w:val="22"/>
        </w:rPr>
        <w:object w:dxaOrig="660" w:dyaOrig="420">
          <v:shape id="_x0000_i1030" type="#_x0000_t75" style="width:33pt;height:21pt" o:ole="">
            <v:imagedata r:id="rId17" o:title=""/>
          </v:shape>
          <o:OLEObject Type="Embed" ProgID="Equation.3" ShapeID="_x0000_i1030" DrawAspect="Content" ObjectID="_1491038354" r:id="rId18"/>
        </w:object>
      </w:r>
      <w:r w:rsidRPr="00996800">
        <w:rPr>
          <w:rFonts w:ascii="Palatino Linotype" w:hAnsi="Palatino Linotype"/>
          <w:sz w:val="22"/>
          <w:szCs w:val="22"/>
          <w:lang w:val="bg-BG"/>
        </w:rPr>
        <w:tab/>
      </w:r>
      <w:r w:rsidRPr="00996800">
        <w:rPr>
          <w:rFonts w:ascii="Palatino Linotype" w:hAnsi="Palatino Linotype"/>
          <w:sz w:val="22"/>
          <w:szCs w:val="22"/>
          <w:lang w:val="bg-BG"/>
        </w:rPr>
        <w:tab/>
        <w:t>- е конкретното предложение на участника</w:t>
      </w:r>
    </w:p>
    <w:p w:rsidR="003959D5" w:rsidRPr="00996800" w:rsidRDefault="003959D5" w:rsidP="00EE28A8">
      <w:pPr>
        <w:jc w:val="both"/>
        <w:rPr>
          <w:rFonts w:ascii="Palatino Linotype" w:hAnsi="Palatino Linotype" w:cs="Arial"/>
          <w:color w:val="000000"/>
          <w:sz w:val="22"/>
          <w:szCs w:val="22"/>
          <w:lang w:val="bg-BG"/>
        </w:rPr>
      </w:pP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>Под „предложена цена” следва се разбира общата стойн</w:t>
      </w:r>
      <w:r>
        <w:rPr>
          <w:rFonts w:ascii="Palatino Linotype" w:hAnsi="Palatino Linotype" w:cs="Arial"/>
          <w:color w:val="000000"/>
          <w:sz w:val="22"/>
          <w:szCs w:val="22"/>
          <w:lang w:val="bg-BG"/>
        </w:rPr>
        <w:t xml:space="preserve">ост за изпълнение на поръчката по поддръжка и сервизно обслужване на асаньорните уредби в болничното заведение. </w:t>
      </w:r>
    </w:p>
    <w:p w:rsidR="003959D5" w:rsidRDefault="003959D5" w:rsidP="00F64CB9">
      <w:pPr>
        <w:rPr>
          <w:rFonts w:ascii="Palatino Linotype" w:hAnsi="Palatino Linotype"/>
          <w:smallCaps/>
          <w:sz w:val="22"/>
          <w:szCs w:val="22"/>
          <w:lang w:val="bg-BG"/>
        </w:rPr>
      </w:pPr>
    </w:p>
    <w:p w:rsidR="003959D5" w:rsidRPr="00996800" w:rsidRDefault="003959D5" w:rsidP="00F64CB9">
      <w:pPr>
        <w:rPr>
          <w:rFonts w:ascii="Palatino Linotype" w:hAnsi="Palatino Linotype"/>
          <w:smallCaps/>
          <w:sz w:val="22"/>
          <w:szCs w:val="22"/>
          <w:lang w:val="bg-BG"/>
        </w:rPr>
      </w:pPr>
      <w:r>
        <w:rPr>
          <w:rFonts w:ascii="Palatino Linotype" w:hAnsi="Palatino Linotype"/>
          <w:smallCaps/>
          <w:sz w:val="22"/>
          <w:szCs w:val="22"/>
          <w:lang w:val="bg-BG"/>
        </w:rPr>
        <w:tab/>
      </w:r>
      <w:r w:rsidRPr="00996800">
        <w:rPr>
          <w:rFonts w:ascii="Palatino Linotype" w:hAnsi="Palatino Linotype"/>
          <w:smallCaps/>
          <w:sz w:val="22"/>
          <w:szCs w:val="22"/>
          <w:lang w:val="bg-BG"/>
        </w:rPr>
        <w:t xml:space="preserve">Стойността на показателя  </w:t>
      </w:r>
      <w:r w:rsidRPr="00996800">
        <w:rPr>
          <w:rFonts w:ascii="Palatino Linotype" w:hAnsi="Palatino Linotype" w:cs="Arial"/>
          <w:smallCaps/>
          <w:color w:val="000000"/>
          <w:sz w:val="22"/>
          <w:szCs w:val="22"/>
          <w:lang w:val="bg-BG"/>
        </w:rPr>
        <w:t>Р</w:t>
      </w:r>
      <w:r w:rsidRPr="00996800">
        <w:rPr>
          <w:rFonts w:ascii="Palatino Linotype" w:hAnsi="Palatino Linotype" w:cs="Arial"/>
          <w:smallCaps/>
          <w:color w:val="000000"/>
          <w:sz w:val="22"/>
          <w:szCs w:val="22"/>
          <w:vertAlign w:val="subscript"/>
          <w:lang w:val="bg-BG"/>
        </w:rPr>
        <w:t xml:space="preserve">2 </w:t>
      </w:r>
      <w:r w:rsidRPr="00996800">
        <w:rPr>
          <w:rFonts w:ascii="Palatino Linotype" w:hAnsi="Palatino Linotype"/>
          <w:smallCaps/>
          <w:sz w:val="22"/>
          <w:szCs w:val="22"/>
          <w:lang w:val="bg-BG"/>
        </w:rPr>
        <w:t>се изчислява по формулата:</w:t>
      </w:r>
    </w:p>
    <w:p w:rsidR="003959D5" w:rsidRPr="00996800" w:rsidRDefault="003959D5" w:rsidP="00AD29C2">
      <w:pPr>
        <w:ind w:firstLine="709"/>
        <w:rPr>
          <w:rFonts w:ascii="Palatino Linotype" w:hAnsi="Palatino Linotype" w:cs="Arial"/>
          <w:color w:val="000000"/>
          <w:sz w:val="22"/>
          <w:szCs w:val="22"/>
          <w:lang w:val="bg-BG"/>
        </w:rPr>
      </w:pP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>Р</w:t>
      </w:r>
      <w:r w:rsidRPr="00996800">
        <w:rPr>
          <w:rFonts w:ascii="Palatino Linotype" w:hAnsi="Palatino Linotype" w:cs="Arial"/>
          <w:color w:val="000000"/>
          <w:sz w:val="22"/>
          <w:szCs w:val="22"/>
          <w:vertAlign w:val="subscript"/>
          <w:lang w:val="bg-BG"/>
        </w:rPr>
        <w:t>2</w:t>
      </w: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 xml:space="preserve">   =    </w:t>
      </w:r>
      <w:r w:rsidRPr="00EE28A8">
        <w:rPr>
          <w:rFonts w:ascii="Palatino Linotype" w:hAnsi="Palatino Linotype" w:cs="Arial"/>
          <w:color w:val="000000"/>
          <w:position w:val="-42"/>
          <w:sz w:val="22"/>
          <w:szCs w:val="22"/>
          <w:lang w:val="bg-BG"/>
        </w:rPr>
        <w:object w:dxaOrig="1420" w:dyaOrig="920">
          <v:shape id="_x0000_i1031" type="#_x0000_t75" style="width:71.25pt;height:45.75pt" o:ole="">
            <v:imagedata r:id="rId19" o:title=""/>
          </v:shape>
          <o:OLEObject Type="Embed" ProgID="Equation.3" ShapeID="_x0000_i1031" DrawAspect="Content" ObjectID="_1491038355" r:id="rId20"/>
        </w:object>
      </w: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>, където:</w:t>
      </w:r>
    </w:p>
    <w:p w:rsidR="003959D5" w:rsidRPr="00996800" w:rsidRDefault="003959D5" w:rsidP="00AD29C2">
      <w:pPr>
        <w:ind w:firstLine="709"/>
        <w:jc w:val="both"/>
        <w:rPr>
          <w:rFonts w:ascii="Palatino Linotype" w:hAnsi="Palatino Linotype"/>
          <w:sz w:val="22"/>
          <w:szCs w:val="22"/>
          <w:lang w:val="bg-BG"/>
        </w:rPr>
      </w:pPr>
      <w:r w:rsidRPr="00EE28A8">
        <w:rPr>
          <w:rFonts w:ascii="Palatino Linotype" w:hAnsi="Palatino Linotype"/>
          <w:position w:val="-18"/>
          <w:sz w:val="22"/>
          <w:szCs w:val="22"/>
        </w:rPr>
        <w:object w:dxaOrig="940" w:dyaOrig="460">
          <v:shape id="_x0000_i1032" type="#_x0000_t75" style="width:47.25pt;height:23.25pt" o:ole="">
            <v:imagedata r:id="rId21" o:title=""/>
          </v:shape>
          <o:OLEObject Type="Embed" ProgID="Equation.3" ShapeID="_x0000_i1032" DrawAspect="Content" ObjectID="_1491038356" r:id="rId22"/>
        </w:object>
      </w:r>
      <w:r w:rsidRPr="00996800">
        <w:rPr>
          <w:rFonts w:ascii="Palatino Linotype" w:hAnsi="Palatino Linotype"/>
          <w:sz w:val="22"/>
          <w:szCs w:val="22"/>
          <w:lang w:val="bg-BG"/>
        </w:rPr>
        <w:tab/>
        <w:t xml:space="preserve">- е най-ниската /минимална/ предложена стойност на </w:t>
      </w:r>
      <w:r>
        <w:rPr>
          <w:rFonts w:ascii="Palatino Linotype" w:hAnsi="Palatino Linotype"/>
          <w:sz w:val="22"/>
          <w:szCs w:val="22"/>
          <w:lang w:val="bg-BG"/>
        </w:rPr>
        <w:t xml:space="preserve">резервни части </w:t>
      </w:r>
    </w:p>
    <w:p w:rsidR="003959D5" w:rsidRPr="00996800" w:rsidRDefault="003959D5" w:rsidP="00AD29C2">
      <w:pPr>
        <w:ind w:firstLine="709"/>
        <w:jc w:val="both"/>
        <w:rPr>
          <w:rFonts w:ascii="Palatino Linotype" w:hAnsi="Palatino Linotype" w:cs="Arial"/>
          <w:color w:val="000000"/>
          <w:sz w:val="22"/>
          <w:szCs w:val="22"/>
          <w:lang w:val="bg-BG"/>
        </w:rPr>
      </w:pPr>
      <w:r w:rsidRPr="00EE28A8">
        <w:rPr>
          <w:rFonts w:ascii="Palatino Linotype" w:hAnsi="Palatino Linotype"/>
          <w:position w:val="-22"/>
          <w:sz w:val="22"/>
          <w:szCs w:val="22"/>
        </w:rPr>
        <w:object w:dxaOrig="720" w:dyaOrig="499">
          <v:shape id="_x0000_i1033" type="#_x0000_t75" style="width:36pt;height:24.75pt" o:ole="">
            <v:imagedata r:id="rId23" o:title=""/>
          </v:shape>
          <o:OLEObject Type="Embed" ProgID="Equation.3" ShapeID="_x0000_i1033" DrawAspect="Content" ObjectID="_1491038357" r:id="rId24"/>
        </w:object>
      </w:r>
      <w:r w:rsidRPr="00996800">
        <w:rPr>
          <w:rFonts w:ascii="Palatino Linotype" w:hAnsi="Palatino Linotype"/>
          <w:sz w:val="22"/>
          <w:szCs w:val="22"/>
          <w:lang w:val="bg-BG"/>
        </w:rPr>
        <w:tab/>
        <w:t>- е стойност</w:t>
      </w:r>
      <w:r>
        <w:rPr>
          <w:rFonts w:ascii="Palatino Linotype" w:hAnsi="Palatino Linotype"/>
          <w:sz w:val="22"/>
          <w:szCs w:val="22"/>
          <w:lang w:val="bg-BG"/>
        </w:rPr>
        <w:t>та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 на конкретното предложение на участника</w:t>
      </w:r>
      <w:r>
        <w:rPr>
          <w:rFonts w:ascii="Palatino Linotype" w:hAnsi="Palatino Linotype"/>
          <w:sz w:val="22"/>
          <w:szCs w:val="22"/>
          <w:lang w:val="bg-BG"/>
        </w:rPr>
        <w:t xml:space="preserve"> </w:t>
      </w:r>
    </w:p>
    <w:p w:rsidR="003959D5" w:rsidRDefault="003959D5" w:rsidP="009E2E35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 xml:space="preserve">Под „стойност на </w:t>
      </w:r>
      <w:r>
        <w:rPr>
          <w:rFonts w:ascii="Palatino Linotype" w:hAnsi="Palatino Linotype" w:cs="Arial"/>
          <w:color w:val="000000"/>
          <w:sz w:val="22"/>
          <w:szCs w:val="22"/>
          <w:lang w:val="bg-BG"/>
        </w:rPr>
        <w:t>резервни части</w:t>
      </w: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 xml:space="preserve">” 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следва да се разбира общата стойност </w:t>
      </w:r>
      <w:r>
        <w:rPr>
          <w:rFonts w:ascii="Palatino Linotype" w:hAnsi="Palatino Linotype"/>
          <w:sz w:val="22"/>
          <w:szCs w:val="22"/>
          <w:lang w:val="bg-BG"/>
        </w:rPr>
        <w:t>на най-често използваните за подмяна резервни части и консумативи съгласно Приложение № 3, представена като сума от единичните им цени.</w:t>
      </w:r>
    </w:p>
    <w:p w:rsidR="003959D5" w:rsidRDefault="003959D5" w:rsidP="009E2E35">
      <w:pPr>
        <w:jc w:val="both"/>
        <w:rPr>
          <w:rFonts w:ascii="Palatino Linotype" w:hAnsi="Palatino Linotype"/>
          <w:sz w:val="22"/>
          <w:szCs w:val="22"/>
          <w:lang w:val="bg-BG"/>
        </w:rPr>
      </w:pPr>
    </w:p>
    <w:p w:rsidR="003959D5" w:rsidRPr="00996800" w:rsidRDefault="003959D5" w:rsidP="000C46E2">
      <w:pPr>
        <w:rPr>
          <w:rFonts w:ascii="Palatino Linotype" w:hAnsi="Palatino Linotype"/>
          <w:smallCaps/>
          <w:sz w:val="22"/>
          <w:szCs w:val="22"/>
          <w:lang w:val="bg-BG"/>
        </w:rPr>
      </w:pPr>
      <w:r>
        <w:rPr>
          <w:rFonts w:ascii="Palatino Linotype" w:hAnsi="Palatino Linotype"/>
          <w:smallCaps/>
          <w:sz w:val="22"/>
          <w:szCs w:val="22"/>
          <w:lang w:val="bg-BG"/>
        </w:rPr>
        <w:tab/>
      </w:r>
      <w:r w:rsidRPr="00996800">
        <w:rPr>
          <w:rFonts w:ascii="Palatino Linotype" w:hAnsi="Palatino Linotype"/>
          <w:smallCaps/>
          <w:sz w:val="22"/>
          <w:szCs w:val="22"/>
          <w:lang w:val="bg-BG"/>
        </w:rPr>
        <w:t xml:space="preserve">Стойността на показателя  </w:t>
      </w:r>
      <w:r w:rsidRPr="00996800">
        <w:rPr>
          <w:rFonts w:ascii="Palatino Linotype" w:hAnsi="Palatino Linotype" w:cs="Arial"/>
          <w:smallCaps/>
          <w:color w:val="000000"/>
          <w:sz w:val="22"/>
          <w:szCs w:val="22"/>
          <w:lang w:val="bg-BG"/>
        </w:rPr>
        <w:t>Р</w:t>
      </w:r>
      <w:r>
        <w:rPr>
          <w:rFonts w:ascii="Palatino Linotype" w:hAnsi="Palatino Linotype" w:cs="Arial"/>
          <w:smallCaps/>
          <w:color w:val="000000"/>
          <w:sz w:val="22"/>
          <w:szCs w:val="22"/>
          <w:vertAlign w:val="subscript"/>
          <w:lang w:val="bg-BG"/>
        </w:rPr>
        <w:t>3</w:t>
      </w:r>
      <w:r w:rsidRPr="00996800">
        <w:rPr>
          <w:rFonts w:ascii="Palatino Linotype" w:hAnsi="Palatino Linotype" w:cs="Arial"/>
          <w:smallCaps/>
          <w:color w:val="000000"/>
          <w:sz w:val="22"/>
          <w:szCs w:val="22"/>
          <w:vertAlign w:val="subscript"/>
          <w:lang w:val="bg-BG"/>
        </w:rPr>
        <w:t xml:space="preserve"> </w:t>
      </w:r>
      <w:r w:rsidRPr="00996800">
        <w:rPr>
          <w:rFonts w:ascii="Palatino Linotype" w:hAnsi="Palatino Linotype"/>
          <w:smallCaps/>
          <w:sz w:val="22"/>
          <w:szCs w:val="22"/>
          <w:lang w:val="bg-BG"/>
        </w:rPr>
        <w:t>се изчислява по формулата:</w:t>
      </w:r>
    </w:p>
    <w:p w:rsidR="003959D5" w:rsidRPr="00996800" w:rsidRDefault="003959D5" w:rsidP="000C46E2">
      <w:pPr>
        <w:ind w:firstLine="709"/>
        <w:rPr>
          <w:rFonts w:ascii="Palatino Linotype" w:hAnsi="Palatino Linotype" w:cs="Arial"/>
          <w:color w:val="000000"/>
          <w:sz w:val="22"/>
          <w:szCs w:val="22"/>
          <w:lang w:val="bg-BG"/>
        </w:rPr>
      </w:pP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>Р</w:t>
      </w:r>
      <w:r>
        <w:rPr>
          <w:rFonts w:ascii="Palatino Linotype" w:hAnsi="Palatino Linotype" w:cs="Arial"/>
          <w:color w:val="000000"/>
          <w:sz w:val="22"/>
          <w:szCs w:val="22"/>
          <w:vertAlign w:val="subscript"/>
          <w:lang w:val="bg-BG"/>
        </w:rPr>
        <w:t>3</w:t>
      </w: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 xml:space="preserve">   =    </w:t>
      </w:r>
      <w:r w:rsidRPr="000C46E2">
        <w:rPr>
          <w:rFonts w:ascii="Palatino Linotype" w:hAnsi="Palatino Linotype" w:cs="Arial"/>
          <w:color w:val="000000"/>
          <w:position w:val="-36"/>
          <w:sz w:val="22"/>
          <w:szCs w:val="22"/>
          <w:lang w:val="bg-BG"/>
        </w:rPr>
        <w:object w:dxaOrig="1420" w:dyaOrig="800">
          <v:shape id="_x0000_i1034" type="#_x0000_t75" style="width:71.25pt;height:39.75pt" o:ole="">
            <v:imagedata r:id="rId25" o:title=""/>
          </v:shape>
          <o:OLEObject Type="Embed" ProgID="Equation.3" ShapeID="_x0000_i1034" DrawAspect="Content" ObjectID="_1491038358" r:id="rId26"/>
        </w:object>
      </w: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>, където:</w:t>
      </w:r>
    </w:p>
    <w:p w:rsidR="003959D5" w:rsidRPr="00996800" w:rsidRDefault="003959D5" w:rsidP="000C46E2">
      <w:pPr>
        <w:ind w:firstLine="709"/>
        <w:jc w:val="both"/>
        <w:rPr>
          <w:rFonts w:ascii="Palatino Linotype" w:hAnsi="Palatino Linotype"/>
          <w:sz w:val="22"/>
          <w:szCs w:val="22"/>
          <w:lang w:val="bg-BG"/>
        </w:rPr>
      </w:pPr>
      <w:r w:rsidRPr="000C46E2">
        <w:rPr>
          <w:rFonts w:ascii="Palatino Linotype" w:hAnsi="Palatino Linotype"/>
          <w:position w:val="-14"/>
          <w:sz w:val="22"/>
          <w:szCs w:val="22"/>
        </w:rPr>
        <w:object w:dxaOrig="960" w:dyaOrig="400">
          <v:shape id="_x0000_i1035" type="#_x0000_t75" style="width:48pt;height:20.25pt" o:ole="">
            <v:imagedata r:id="rId27" o:title=""/>
          </v:shape>
          <o:OLEObject Type="Embed" ProgID="Equation.3" ShapeID="_x0000_i1035" DrawAspect="Content" ObjectID="_1491038359" r:id="rId28"/>
        </w:object>
      </w:r>
      <w:r w:rsidRPr="00996800">
        <w:rPr>
          <w:rFonts w:ascii="Palatino Linotype" w:hAnsi="Palatino Linotype"/>
          <w:sz w:val="22"/>
          <w:szCs w:val="22"/>
          <w:lang w:val="bg-BG"/>
        </w:rPr>
        <w:tab/>
        <w:t xml:space="preserve">- е най-ниската /минимална/ предложена стойност </w:t>
      </w:r>
      <w:r>
        <w:rPr>
          <w:rFonts w:ascii="Palatino Linotype" w:hAnsi="Palatino Linotype"/>
          <w:sz w:val="22"/>
          <w:szCs w:val="22"/>
          <w:lang w:val="bg-BG"/>
        </w:rPr>
        <w:t xml:space="preserve">за </w:t>
      </w:r>
      <w:r w:rsidRPr="00EE28A8">
        <w:rPr>
          <w:rFonts w:ascii="Palatino Linotype" w:hAnsi="Palatino Linotype"/>
          <w:sz w:val="22"/>
          <w:szCs w:val="22"/>
          <w:lang w:val="bg-BG"/>
        </w:rPr>
        <w:t>подобряване безопасността на асансьорите</w:t>
      </w:r>
      <w:r>
        <w:rPr>
          <w:rFonts w:ascii="Palatino Linotype" w:hAnsi="Palatino Linotype"/>
          <w:sz w:val="22"/>
          <w:szCs w:val="22"/>
          <w:lang w:val="bg-BG"/>
        </w:rPr>
        <w:t xml:space="preserve"> </w:t>
      </w:r>
    </w:p>
    <w:p w:rsidR="003959D5" w:rsidRPr="00996800" w:rsidRDefault="003959D5" w:rsidP="000C46E2">
      <w:pPr>
        <w:ind w:firstLine="709"/>
        <w:jc w:val="both"/>
        <w:rPr>
          <w:rFonts w:ascii="Palatino Linotype" w:hAnsi="Palatino Linotype" w:cs="Arial"/>
          <w:color w:val="000000"/>
          <w:sz w:val="22"/>
          <w:szCs w:val="22"/>
          <w:lang w:val="bg-BG"/>
        </w:rPr>
      </w:pPr>
      <w:r w:rsidRPr="000C46E2">
        <w:rPr>
          <w:rFonts w:ascii="Palatino Linotype" w:hAnsi="Palatino Linotype"/>
          <w:position w:val="-18"/>
          <w:sz w:val="22"/>
          <w:szCs w:val="22"/>
        </w:rPr>
        <w:object w:dxaOrig="740" w:dyaOrig="440">
          <v:shape id="_x0000_i1036" type="#_x0000_t75" style="width:36.75pt;height:21.75pt" o:ole="">
            <v:imagedata r:id="rId29" o:title=""/>
          </v:shape>
          <o:OLEObject Type="Embed" ProgID="Equation.3" ShapeID="_x0000_i1036" DrawAspect="Content" ObjectID="_1491038360" r:id="rId30"/>
        </w:object>
      </w:r>
      <w:r w:rsidRPr="00996800">
        <w:rPr>
          <w:rFonts w:ascii="Palatino Linotype" w:hAnsi="Palatino Linotype"/>
          <w:sz w:val="22"/>
          <w:szCs w:val="22"/>
          <w:lang w:val="bg-BG"/>
        </w:rPr>
        <w:tab/>
        <w:t>- е стойност</w:t>
      </w:r>
      <w:r>
        <w:rPr>
          <w:rFonts w:ascii="Palatino Linotype" w:hAnsi="Palatino Linotype"/>
          <w:sz w:val="22"/>
          <w:szCs w:val="22"/>
          <w:lang w:val="bg-BG"/>
        </w:rPr>
        <w:t>та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 на конкретното предложение на участника</w:t>
      </w:r>
      <w:r>
        <w:rPr>
          <w:rFonts w:ascii="Palatino Linotype" w:hAnsi="Palatino Linotype"/>
          <w:sz w:val="22"/>
          <w:szCs w:val="22"/>
          <w:lang w:val="bg-BG"/>
        </w:rPr>
        <w:t xml:space="preserve"> </w:t>
      </w:r>
    </w:p>
    <w:p w:rsidR="003959D5" w:rsidRDefault="003959D5" w:rsidP="009E2E35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>Под „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стойност </w:t>
      </w:r>
      <w:r>
        <w:rPr>
          <w:rFonts w:ascii="Palatino Linotype" w:hAnsi="Palatino Linotype"/>
          <w:sz w:val="22"/>
          <w:szCs w:val="22"/>
          <w:lang w:val="bg-BG"/>
        </w:rPr>
        <w:t xml:space="preserve">за </w:t>
      </w:r>
      <w:r w:rsidRPr="00EE28A8">
        <w:rPr>
          <w:rFonts w:ascii="Palatino Linotype" w:hAnsi="Palatino Linotype"/>
          <w:sz w:val="22"/>
          <w:szCs w:val="22"/>
          <w:lang w:val="bg-BG"/>
        </w:rPr>
        <w:t>подобряване безопасността на асансьорите</w:t>
      </w:r>
      <w:r w:rsidRPr="00996800">
        <w:rPr>
          <w:rFonts w:ascii="Palatino Linotype" w:hAnsi="Palatino Linotype" w:cs="Arial"/>
          <w:color w:val="000000"/>
          <w:sz w:val="22"/>
          <w:szCs w:val="22"/>
          <w:lang w:val="bg-BG"/>
        </w:rPr>
        <w:t xml:space="preserve">” </w:t>
      </w:r>
      <w:r w:rsidRPr="00996800">
        <w:rPr>
          <w:rFonts w:ascii="Palatino Linotype" w:hAnsi="Palatino Linotype"/>
          <w:sz w:val="22"/>
          <w:szCs w:val="22"/>
          <w:lang w:val="bg-BG"/>
        </w:rPr>
        <w:t xml:space="preserve">следва да се разбира общата стойност </w:t>
      </w:r>
      <w:r>
        <w:rPr>
          <w:rFonts w:ascii="Palatino Linotype" w:hAnsi="Palatino Linotype"/>
          <w:sz w:val="22"/>
          <w:szCs w:val="22"/>
          <w:lang w:val="bg-BG"/>
        </w:rPr>
        <w:t xml:space="preserve">на дейностите по Приложение № 4 съгласно </w:t>
      </w:r>
      <w:r w:rsidRPr="00EE28A8">
        <w:rPr>
          <w:rFonts w:ascii="Palatino Linotype" w:hAnsi="Palatino Linotype"/>
          <w:sz w:val="22"/>
          <w:szCs w:val="22"/>
          <w:lang w:val="bg-BG"/>
        </w:rPr>
        <w:t>измененията в Наредба за безопасната експлоатация и техническия надзор на асаньорите</w:t>
      </w:r>
      <w:r>
        <w:rPr>
          <w:rFonts w:ascii="Palatino Linotype" w:hAnsi="Palatino Linotype"/>
          <w:sz w:val="22"/>
          <w:szCs w:val="22"/>
          <w:lang w:val="bg-BG"/>
        </w:rPr>
        <w:t>.</w:t>
      </w:r>
    </w:p>
    <w:p w:rsidR="003959D5" w:rsidRPr="00996800" w:rsidRDefault="003959D5" w:rsidP="009E2E35">
      <w:pPr>
        <w:jc w:val="both"/>
        <w:rPr>
          <w:rFonts w:ascii="Palatino Linotype" w:hAnsi="Palatino Linotype"/>
          <w:sz w:val="22"/>
          <w:szCs w:val="22"/>
          <w:lang w:val="bg-BG"/>
        </w:rPr>
      </w:pPr>
    </w:p>
    <w:p w:rsidR="003959D5" w:rsidRPr="00996800" w:rsidRDefault="003959D5" w:rsidP="009E2E35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>Комисията класира допуснатите до разглеждане оферти по низходящ ред, въз основа на получената обща оценка.</w:t>
      </w:r>
    </w:p>
    <w:p w:rsidR="003959D5" w:rsidRPr="00996800" w:rsidRDefault="003959D5" w:rsidP="009E2E35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96800">
        <w:rPr>
          <w:rFonts w:ascii="Palatino Linotype" w:hAnsi="Palatino Linotype"/>
          <w:sz w:val="22"/>
          <w:szCs w:val="22"/>
          <w:lang w:val="bg-BG"/>
        </w:rPr>
        <w:t>На първо място се класира предложението, получило най-висока комплексна оценка. Участниците, получили равна комплексна оценка, се класират съгласно правилата на чл. 71, ал. 4 и ал. 5 от ЗОП.</w:t>
      </w:r>
    </w:p>
    <w:p w:rsidR="003959D5" w:rsidRPr="00985040" w:rsidRDefault="003959D5" w:rsidP="00985040">
      <w:pPr>
        <w:ind w:firstLine="709"/>
        <w:jc w:val="both"/>
        <w:rPr>
          <w:rFonts w:ascii="Times New Roman CYR" w:hAnsi="Times New Roman CYR"/>
          <w:lang w:val="bg-BG"/>
        </w:rPr>
      </w:pPr>
    </w:p>
    <w:p w:rsidR="003959D5" w:rsidRPr="00371651" w:rsidRDefault="003959D5" w:rsidP="009E2E35">
      <w:pPr>
        <w:rPr>
          <w:rFonts w:ascii="Palatino Linotype" w:hAnsi="Palatino Linotype"/>
          <w:smallCaps/>
          <w:sz w:val="22"/>
          <w:szCs w:val="22"/>
          <w:lang w:val="bg-BG"/>
        </w:rPr>
      </w:pPr>
      <w:r w:rsidRPr="00371651">
        <w:rPr>
          <w:rFonts w:ascii="Palatino Linotype" w:hAnsi="Palatino Linotype"/>
          <w:smallCaps/>
          <w:sz w:val="22"/>
          <w:szCs w:val="22"/>
          <w:lang w:val="bg-BG"/>
        </w:rPr>
        <w:t>4. Указания за реда и условията за участие и провеждане на открита процедура за възлагане на обществена поръчка</w:t>
      </w:r>
    </w:p>
    <w:p w:rsidR="003959D5" w:rsidRPr="00371651" w:rsidRDefault="003959D5" w:rsidP="00F30D6A">
      <w:pP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</w:pPr>
      <w: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Общи у</w:t>
      </w:r>
      <w:r w:rsidRPr="00371651"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словия за участие в процедурата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В настоящата процедура за възлагане на обществена поръчка може да участва всяко българско или чуждестранно физическо или юридическо лице, както и техни обединения, които отговарят на условията на Закона за обществени поръчки (ЗОП) и на изискванията от възложителя. 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Не може да участва в настоящата процедура и ще бъде отстранен участник, за който са налице обстоятелствата по чл. 47, ал. 1, т. 1, б. „а”-„д”, т. 2, т.3 и т. 4, и ал. 5 от ЗОП, а именно: 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>1. който е осъден с влязла в сила присъда, освен ако е реабилитиран, за: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31" w:anchor="p5974085" w:history="1">
        <w:r w:rsidRPr="00AD6A56">
          <w:rPr>
            <w:rFonts w:ascii="Palatino Linotype" w:hAnsi="Palatino Linotype"/>
          </w:rPr>
          <w:t>чл. 253 - 260 от Наказателния кодекс</w:t>
        </w:r>
      </w:hyperlink>
      <w:r w:rsidRPr="00AD6A56">
        <w:rPr>
          <w:rFonts w:ascii="Palatino Linotype" w:hAnsi="Palatino Linotype"/>
        </w:rPr>
        <w:t>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б) подкуп по </w:t>
      </w:r>
      <w:hyperlink r:id="rId32" w:anchor="p5974106" w:history="1">
        <w:r w:rsidRPr="00AD6A56">
          <w:rPr>
            <w:rFonts w:ascii="Palatino Linotype" w:hAnsi="Palatino Linotype"/>
          </w:rPr>
          <w:t>чл. 301 - 307 от Наказателния кодекс</w:t>
        </w:r>
      </w:hyperlink>
      <w:r w:rsidRPr="00AD6A56">
        <w:rPr>
          <w:rFonts w:ascii="Palatino Linotype" w:hAnsi="Palatino Linotype"/>
        </w:rPr>
        <w:t>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в) участие в организирана престъпна група по </w:t>
      </w:r>
      <w:hyperlink r:id="rId33" w:anchor="p6484841" w:history="1">
        <w:r w:rsidRPr="00AD6A56">
          <w:rPr>
            <w:rFonts w:ascii="Palatino Linotype" w:hAnsi="Palatino Linotype"/>
          </w:rPr>
          <w:t>чл. 321 и 321а от Наказателния кодекс</w:t>
        </w:r>
      </w:hyperlink>
      <w:r w:rsidRPr="00AD6A56">
        <w:rPr>
          <w:rFonts w:ascii="Palatino Linotype" w:hAnsi="Palatino Linotype"/>
        </w:rPr>
        <w:t>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г) престъпление против собствеността по </w:t>
      </w:r>
      <w:hyperlink r:id="rId34" w:anchor="p5973678" w:history="1">
        <w:r w:rsidRPr="00AD6A56">
          <w:rPr>
            <w:rFonts w:ascii="Palatino Linotype" w:hAnsi="Palatino Linotype"/>
          </w:rPr>
          <w:t>чл. 194 - 217 от Наказателния кодекс</w:t>
        </w:r>
      </w:hyperlink>
      <w:r w:rsidRPr="00AD6A56">
        <w:rPr>
          <w:rFonts w:ascii="Palatino Linotype" w:hAnsi="Palatino Linotype"/>
        </w:rPr>
        <w:t>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д) престъпление против стопанството по </w:t>
      </w:r>
      <w:hyperlink r:id="rId35" w:anchor="p5974303" w:history="1">
        <w:r w:rsidRPr="00AD6A56">
          <w:rPr>
            <w:rFonts w:ascii="Palatino Linotype" w:hAnsi="Palatino Linotype"/>
          </w:rPr>
          <w:t>чл. 219 - 252 от Наказателния кодекс</w:t>
        </w:r>
      </w:hyperlink>
      <w:r w:rsidRPr="00AD6A56">
        <w:rPr>
          <w:rFonts w:ascii="Palatino Linotype" w:hAnsi="Palatino Linotype"/>
        </w:rPr>
        <w:t>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>2.  който е обявен в несъстоятелност;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>3. който е производство по ликвидация или се намира в подобна процедура съгласно националните закони и подзаконови актове;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lang w:val="ru-RU"/>
        </w:rPr>
      </w:pPr>
      <w:r w:rsidRPr="00AD6A56">
        <w:rPr>
          <w:rFonts w:ascii="Palatino Linotype" w:hAnsi="Palatino Linotype"/>
        </w:rPr>
        <w:t xml:space="preserve">4. който </w:t>
      </w:r>
      <w:r w:rsidRPr="00AD6A56">
        <w:rPr>
          <w:rFonts w:ascii="Palatino Linotype" w:hAnsi="Palatino Linotype"/>
          <w:lang w:val="ru-RU"/>
        </w:rPr>
        <w:t>има задължения по смисъла на чл. 162, ал.2, т.1 от Данъчно- 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>5. който е свързано лице (по смисъла на § 1, т. 23а от ДР на ЗОП) с възложителя или със служители на ръководна длъжност в неговата организация;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6. който е сключил договор с лице по </w:t>
      </w:r>
      <w:hyperlink r:id="rId36" w:anchor="p4204285" w:history="1">
        <w:r w:rsidRPr="00AD6A56">
          <w:rPr>
            <w:rFonts w:ascii="Palatino Linotype" w:hAnsi="Palatino Linotype"/>
          </w:rPr>
          <w:t>чл. 21 или 22 от Закона за предотвратяване и установяване на конфликт на интереси</w:t>
        </w:r>
      </w:hyperlink>
      <w:r w:rsidRPr="00AD6A56">
        <w:rPr>
          <w:rFonts w:ascii="Palatino Linotype" w:hAnsi="Palatino Linotype"/>
        </w:rPr>
        <w:t>.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Обстоятелствата по т. 1 и по т. 5 (съгласно номерацията по-горе) се отнасят до лицата по чл. 47, ал. 4 от ЗОП на съответния участник. </w:t>
      </w:r>
    </w:p>
    <w:p w:rsidR="003959D5" w:rsidRPr="0062625C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62625C">
        <w:rPr>
          <w:rFonts w:ascii="Palatino Linotype" w:hAnsi="Palatino Linotype"/>
        </w:rPr>
        <w:t xml:space="preserve">Когато участник в процедурата е обединение, което не е юридическо лице, всички посочени по-горе обстоятелства се отнасят до всеки от участниците в обединението и подлежат на деклариране. 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AD6A56">
        <w:rPr>
          <w:rFonts w:ascii="Palatino Linotype" w:hAnsi="Palatino Linotype"/>
          <w:bCs/>
        </w:rPr>
        <w:t xml:space="preserve">Не могат да бъдат самостоятелни участници в тази процедура свързани лица по смисъла на § 1, т. 23а от Допълнителните разпоредби на ЗОП или свързани предприятия по смисъла на § 1, т. 24 от Допълнителните разпоредби на ЗОП. 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AD6A56">
        <w:rPr>
          <w:rFonts w:ascii="Palatino Linotype" w:hAnsi="Palatino Linotype"/>
          <w:bCs/>
        </w:rPr>
        <w:t>Външни експерти,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участници, членове на обединения-участници, подизпълнители, или чрез свързани лица, освен ако документите, в чието изработване са участвали, са променени така, че не предоставят на участника информация, която му дава предимство пред останалите участници в процедурата.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>Не може да участва в процедурата и ще бъде отстранено и чуждестранно физическо или юридическо лице, за което в държавата, в която е установено, е налице някое от обстоятелствата по чл. 47, ал. 1, т. 1, б. „а”-„д”, т. 2, т. 3 и т. 4 от ЗОП.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  <w:bCs/>
        </w:rPr>
        <w:t>При подаване на офертата участникът удостоверява липсата на посочените обстоятелства с една декларация по образец, подписана от лицето/лицата, които представляват участника. В декларацията се включва и информация относно</w:t>
      </w:r>
      <w:r w:rsidRPr="00AD6A56">
        <w:rPr>
          <w:rFonts w:ascii="Palatino Linotype" w:hAnsi="Palatino Linotype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възложителя. </w:t>
      </w:r>
    </w:p>
    <w:p w:rsidR="003959D5" w:rsidRPr="00AD6A56" w:rsidRDefault="003959D5" w:rsidP="00F30D6A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</w:rPr>
      </w:pPr>
      <w:r w:rsidRPr="00AD6A56">
        <w:rPr>
          <w:rFonts w:ascii="Palatino Linotype" w:hAnsi="Palatino Linotype"/>
        </w:rPr>
        <w:t xml:space="preserve">За подизпълнителите се прилагат само изискванията по чл. 47, ал. 1 и 5 от ЗОП. </w:t>
      </w:r>
    </w:p>
    <w:p w:rsidR="003959D5" w:rsidRDefault="003959D5" w:rsidP="009E2E35">
      <w:pPr>
        <w:jc w:val="both"/>
        <w:rPr>
          <w:rFonts w:ascii="Palatino Linotype" w:hAnsi="Palatino Linotype"/>
          <w:bCs/>
          <w:smallCaps/>
          <w:sz w:val="22"/>
          <w:szCs w:val="22"/>
          <w:u w:val="single"/>
          <w:lang w:val="ru-RU"/>
        </w:rPr>
      </w:pPr>
    </w:p>
    <w:p w:rsidR="003959D5" w:rsidRPr="00371651" w:rsidRDefault="003959D5" w:rsidP="009E2E35">
      <w:pPr>
        <w:jc w:val="both"/>
        <w:rPr>
          <w:rFonts w:ascii="Palatino Linotype" w:hAnsi="Palatino Linotype"/>
          <w:bCs/>
          <w:smallCaps/>
          <w:sz w:val="22"/>
          <w:szCs w:val="22"/>
          <w:u w:val="single"/>
          <w:lang w:val="ru-RU"/>
        </w:rPr>
      </w:pPr>
      <w:r w:rsidRPr="00371651">
        <w:rPr>
          <w:rFonts w:ascii="Palatino Linotype" w:hAnsi="Palatino Linotype"/>
          <w:bCs/>
          <w:smallCaps/>
          <w:sz w:val="22"/>
          <w:szCs w:val="22"/>
          <w:u w:val="single"/>
          <w:lang w:val="ru-RU"/>
        </w:rPr>
        <w:t>Критерии за подбор съгласно чл. 25, ал. 2, т. 6 от ЗОП:</w:t>
      </w:r>
    </w:p>
    <w:p w:rsidR="003959D5" w:rsidRPr="00371651" w:rsidRDefault="003959D5" w:rsidP="0062625C">
      <w:pPr>
        <w:numPr>
          <w:ilvl w:val="4"/>
          <w:numId w:val="5"/>
        </w:numPr>
        <w:tabs>
          <w:tab w:val="clear" w:pos="720"/>
        </w:tabs>
        <w:ind w:left="0"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Минимални изисквания за икономическо и финансово състояние съгласно чл. 50 от ЗОП: </w:t>
      </w:r>
      <w:r>
        <w:rPr>
          <w:rFonts w:ascii="Palatino Linotype" w:hAnsi="Palatino Linotype"/>
          <w:sz w:val="22"/>
          <w:szCs w:val="22"/>
          <w:lang w:val="bg-BG"/>
        </w:rPr>
        <w:t>възложителят не поставя такива изисквания.</w:t>
      </w:r>
    </w:p>
    <w:p w:rsidR="003959D5" w:rsidRPr="0062625C" w:rsidRDefault="003959D5" w:rsidP="0062625C">
      <w:pPr>
        <w:numPr>
          <w:ilvl w:val="4"/>
          <w:numId w:val="5"/>
        </w:numPr>
        <w:tabs>
          <w:tab w:val="clear" w:pos="720"/>
        </w:tabs>
        <w:ind w:left="0"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Минимални изисквания за технически и квалификационни възможности на </w:t>
      </w:r>
      <w:r w:rsidRPr="0062625C">
        <w:rPr>
          <w:rFonts w:ascii="Palatino Linotype" w:hAnsi="Palatino Linotype"/>
          <w:sz w:val="22"/>
          <w:szCs w:val="22"/>
          <w:lang w:val="bg-BG"/>
        </w:rPr>
        <w:t xml:space="preserve">кандидатите съгласно чл. 51 от ЗОП                                                                                </w:t>
      </w:r>
    </w:p>
    <w:p w:rsidR="003959D5" w:rsidRPr="0062625C" w:rsidRDefault="003959D5" w:rsidP="0062625C">
      <w:pPr>
        <w:numPr>
          <w:ilvl w:val="4"/>
          <w:numId w:val="31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 w:rsidRPr="0062625C">
        <w:rPr>
          <w:rFonts w:ascii="Palatino Linotype" w:hAnsi="Palatino Linotype"/>
          <w:sz w:val="22"/>
          <w:szCs w:val="22"/>
          <w:lang w:val="ru-RU"/>
        </w:rPr>
        <w:t xml:space="preserve">Участниците в конкурса трябва да притежават удостоверение за извършване на </w:t>
      </w:r>
      <w:r w:rsidRPr="0062625C">
        <w:rPr>
          <w:rFonts w:ascii="Palatino Linotype" w:hAnsi="Palatino Linotype"/>
          <w:sz w:val="22"/>
          <w:szCs w:val="22"/>
          <w:lang w:val="bg-BG"/>
        </w:rPr>
        <w:t xml:space="preserve">  </w:t>
      </w:r>
      <w:r w:rsidRPr="0062625C">
        <w:rPr>
          <w:rFonts w:ascii="Palatino Linotype" w:hAnsi="Palatino Linotype"/>
          <w:sz w:val="22"/>
          <w:szCs w:val="22"/>
          <w:lang w:val="ru-RU"/>
        </w:rPr>
        <w:t xml:space="preserve">поддръжка и ремонт на асансьори, издадено от Държавна агенция за метрологичен и технически надзор (ДАМТН) </w:t>
      </w:r>
      <w:r w:rsidRPr="0062625C">
        <w:rPr>
          <w:rFonts w:ascii="Palatino Linotype" w:hAnsi="Palatino Linotype"/>
          <w:sz w:val="22"/>
          <w:szCs w:val="22"/>
          <w:lang w:val="bg-BG"/>
        </w:rPr>
        <w:t>през срока на действие на договора.</w:t>
      </w:r>
    </w:p>
    <w:p w:rsidR="003959D5" w:rsidRPr="0062625C" w:rsidRDefault="003959D5" w:rsidP="0062625C">
      <w:pPr>
        <w:numPr>
          <w:ilvl w:val="4"/>
          <w:numId w:val="31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 w:rsidRPr="0062625C">
        <w:rPr>
          <w:rFonts w:ascii="Palatino Linotype" w:hAnsi="Palatino Linotype"/>
          <w:sz w:val="22"/>
          <w:szCs w:val="22"/>
          <w:lang w:val="ru-RU"/>
        </w:rPr>
        <w:t xml:space="preserve">Фирмата участник в конкурса трябва да притежават действащи/ актуални/:  Сертификат за </w:t>
      </w:r>
      <w:r w:rsidRPr="0062625C">
        <w:rPr>
          <w:rFonts w:ascii="Palatino Linotype" w:hAnsi="Palatino Linotype"/>
          <w:sz w:val="22"/>
          <w:szCs w:val="22"/>
          <w:lang w:val="bg-BG"/>
        </w:rPr>
        <w:t xml:space="preserve">управление на качеството </w:t>
      </w:r>
      <w:r w:rsidRPr="0062625C">
        <w:rPr>
          <w:rFonts w:ascii="Palatino Linotype" w:hAnsi="Palatino Linotype"/>
          <w:sz w:val="22"/>
          <w:szCs w:val="22"/>
        </w:rPr>
        <w:t>ISO</w:t>
      </w:r>
      <w:r w:rsidRPr="0062625C">
        <w:rPr>
          <w:rFonts w:ascii="Palatino Linotype" w:hAnsi="Palatino Linotype"/>
          <w:sz w:val="22"/>
          <w:szCs w:val="22"/>
          <w:lang w:val="ru-RU"/>
        </w:rPr>
        <w:t xml:space="preserve"> 9001:2008 и</w:t>
      </w:r>
      <w:r w:rsidRPr="0062625C">
        <w:rPr>
          <w:rFonts w:ascii="Palatino Linotype" w:hAnsi="Palatino Linotype"/>
          <w:sz w:val="22"/>
          <w:szCs w:val="22"/>
          <w:lang w:val="bg-BG"/>
        </w:rPr>
        <w:t xml:space="preserve">ли еквивалентно и </w:t>
      </w:r>
      <w:r w:rsidRPr="0062625C">
        <w:rPr>
          <w:rFonts w:ascii="Palatino Linotype" w:hAnsi="Palatino Linotype"/>
          <w:sz w:val="22"/>
          <w:szCs w:val="22"/>
          <w:lang w:val="ru-RU"/>
        </w:rPr>
        <w:t xml:space="preserve"> Сертификат за </w:t>
      </w:r>
      <w:r w:rsidRPr="0062625C">
        <w:rPr>
          <w:rFonts w:ascii="Palatino Linotype" w:hAnsi="Palatino Linotype"/>
          <w:sz w:val="22"/>
          <w:szCs w:val="22"/>
          <w:lang w:val="bg-BG"/>
        </w:rPr>
        <w:t xml:space="preserve">управление на здравето и безопаснастта при работа </w:t>
      </w:r>
      <w:r w:rsidRPr="0062625C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62625C">
        <w:rPr>
          <w:rFonts w:ascii="Palatino Linotype" w:hAnsi="Palatino Linotype"/>
          <w:sz w:val="22"/>
          <w:szCs w:val="22"/>
          <w:lang w:val="en-US"/>
        </w:rPr>
        <w:t>OHSAS</w:t>
      </w:r>
      <w:r w:rsidRPr="0062625C">
        <w:rPr>
          <w:rFonts w:ascii="Palatino Linotype" w:hAnsi="Palatino Linotype"/>
          <w:sz w:val="22"/>
          <w:szCs w:val="22"/>
          <w:lang w:val="ru-RU"/>
        </w:rPr>
        <w:t xml:space="preserve"> 18001: 2007 или еквивалентно</w:t>
      </w:r>
      <w:r w:rsidRPr="0062625C">
        <w:rPr>
          <w:rFonts w:ascii="Palatino Linotype" w:hAnsi="Palatino Linotype"/>
          <w:sz w:val="22"/>
          <w:szCs w:val="22"/>
          <w:lang w:val="bg-BG"/>
        </w:rPr>
        <w:t>.</w:t>
      </w:r>
    </w:p>
    <w:p w:rsidR="003959D5" w:rsidRPr="0062625C" w:rsidRDefault="003959D5" w:rsidP="0062625C">
      <w:pPr>
        <w:numPr>
          <w:ilvl w:val="4"/>
          <w:numId w:val="31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 w:rsidRPr="0062625C">
        <w:rPr>
          <w:rFonts w:ascii="Palatino Linotype" w:hAnsi="Palatino Linotype"/>
          <w:sz w:val="22"/>
          <w:szCs w:val="22"/>
          <w:lang w:val="bg-BG"/>
        </w:rPr>
        <w:t>Учасниците в конкурса трябва да са поддържали поне три обекта през последните три /3/ години включващи приблизителния обем на поръчката едновременно асансьори с електрическо и хидравлично задвижване.</w:t>
      </w:r>
    </w:p>
    <w:p w:rsidR="003959D5" w:rsidRPr="0062625C" w:rsidRDefault="003959D5" w:rsidP="0062625C">
      <w:pPr>
        <w:numPr>
          <w:ilvl w:val="4"/>
          <w:numId w:val="31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 w:rsidRPr="0062625C">
        <w:rPr>
          <w:rFonts w:ascii="Palatino Linotype" w:hAnsi="Palatino Linotype"/>
          <w:sz w:val="22"/>
          <w:szCs w:val="22"/>
          <w:lang w:val="bg-BG"/>
        </w:rPr>
        <w:t xml:space="preserve">Постоянно 24-часово присъствие на асансьорни техници в натоварена часова зона - от 08.00 до 17.00 часа - </w:t>
      </w:r>
      <w:r w:rsidRPr="0062625C">
        <w:rPr>
          <w:rFonts w:ascii="Palatino Linotype" w:hAnsi="Palatino Linotype"/>
          <w:sz w:val="22"/>
          <w:szCs w:val="22"/>
          <w:lang w:val="ru-RU"/>
        </w:rPr>
        <w:t xml:space="preserve">минимум </w:t>
      </w:r>
      <w:r w:rsidRPr="0062625C">
        <w:rPr>
          <w:rFonts w:ascii="Palatino Linotype" w:hAnsi="Palatino Linotype"/>
          <w:sz w:val="22"/>
          <w:szCs w:val="22"/>
          <w:lang w:val="bg-BG"/>
        </w:rPr>
        <w:t>двама</w:t>
      </w:r>
      <w:r w:rsidRPr="0062625C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62625C">
        <w:rPr>
          <w:rFonts w:ascii="Palatino Linotype" w:hAnsi="Palatino Linotype"/>
          <w:sz w:val="22"/>
          <w:szCs w:val="22"/>
          <w:lang w:val="bg-BG"/>
        </w:rPr>
        <w:t>постоянно присъстващи, през  останалото време на денонощието, през почивните и празнични дни  - минимум един постоянно присъстващ.</w:t>
      </w:r>
    </w:p>
    <w:p w:rsidR="003959D5" w:rsidRPr="0062625C" w:rsidRDefault="003959D5" w:rsidP="0062625C">
      <w:pPr>
        <w:numPr>
          <w:ilvl w:val="4"/>
          <w:numId w:val="31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 w:rsidRPr="0062625C">
        <w:rPr>
          <w:rFonts w:ascii="Palatino Linotype" w:hAnsi="Palatino Linotype"/>
          <w:sz w:val="22"/>
          <w:szCs w:val="22"/>
          <w:lang w:val="bg-BG"/>
        </w:rPr>
        <w:t>Наличие на минимум 3 /три/ броя асансьорни техници, притежаващи Удостоверение за  правоспособност за поддръжка и ремонт на асансьорни уредби – първа степен, издадено от ДАМТИ, като поне един от тях следва да е включен  ежедневно в графика в натоварената часова зона.</w:t>
      </w:r>
    </w:p>
    <w:p w:rsidR="003959D5" w:rsidRPr="0062625C" w:rsidRDefault="003959D5" w:rsidP="0062625C">
      <w:pPr>
        <w:numPr>
          <w:ilvl w:val="4"/>
          <w:numId w:val="5"/>
        </w:numPr>
        <w:tabs>
          <w:tab w:val="clear" w:pos="720"/>
        </w:tabs>
        <w:ind w:left="0"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62625C">
        <w:rPr>
          <w:rFonts w:ascii="Palatino Linotype" w:hAnsi="Palatino Linotype"/>
          <w:sz w:val="22"/>
          <w:szCs w:val="22"/>
          <w:lang w:val="bg-BG"/>
        </w:rPr>
        <w:t>Документи за доказване на техническите и квалификациони възможности на участниците:</w:t>
      </w:r>
    </w:p>
    <w:p w:rsidR="003959D5" w:rsidRPr="0062625C" w:rsidRDefault="003959D5" w:rsidP="0062625C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Palatino Linotype" w:hAnsi="Palatino Linotype"/>
          <w:bCs/>
          <w:iCs/>
        </w:rPr>
      </w:pPr>
      <w:r w:rsidRPr="0062625C">
        <w:rPr>
          <w:rFonts w:ascii="Palatino Linotype" w:hAnsi="Palatino Linotype"/>
          <w:bCs/>
          <w:iCs/>
        </w:rPr>
        <w:t>Копие /заверено/ на удостоверение за извършване на поддръжка и ремонт на асансьори, издадено от Държавна агенция за метрологичен и технически надзор (ДАМТН) валидно през срока на действие на договора.</w:t>
      </w:r>
    </w:p>
    <w:p w:rsidR="003959D5" w:rsidRPr="0062625C" w:rsidRDefault="003959D5" w:rsidP="0062625C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Palatino Linotype" w:hAnsi="Palatino Linotype"/>
        </w:rPr>
      </w:pPr>
      <w:r w:rsidRPr="0062625C">
        <w:rPr>
          <w:rFonts w:ascii="Palatino Linotype" w:hAnsi="Palatino Linotype"/>
          <w:bCs/>
          <w:iCs/>
        </w:rPr>
        <w:t xml:space="preserve">Копие/заверено/ на </w:t>
      </w:r>
      <w:r w:rsidRPr="0062625C">
        <w:rPr>
          <w:rFonts w:ascii="Palatino Linotype" w:hAnsi="Palatino Linotype"/>
        </w:rPr>
        <w:t xml:space="preserve">Сертификат за управление на качеството ISO </w:t>
      </w:r>
      <w:r w:rsidRPr="0062625C">
        <w:rPr>
          <w:rFonts w:ascii="Palatino Linotype" w:hAnsi="Palatino Linotype"/>
          <w:lang w:val="ru-RU"/>
        </w:rPr>
        <w:t xml:space="preserve">9001:2008 </w:t>
      </w:r>
      <w:r w:rsidRPr="0062625C">
        <w:rPr>
          <w:rFonts w:ascii="Palatino Linotype" w:hAnsi="Palatino Linotype"/>
        </w:rPr>
        <w:t xml:space="preserve">или еквивалентно и  Сертификат за управление на здравето и безопаснастта при работа  </w:t>
      </w:r>
      <w:r w:rsidRPr="0062625C">
        <w:rPr>
          <w:rFonts w:ascii="Palatino Linotype" w:hAnsi="Palatino Linotype"/>
          <w:lang w:val="en-US"/>
        </w:rPr>
        <w:t>OHSAS</w:t>
      </w:r>
      <w:r w:rsidRPr="0062625C">
        <w:rPr>
          <w:rFonts w:ascii="Palatino Linotype" w:hAnsi="Palatino Linotype"/>
          <w:lang w:val="ru-RU"/>
        </w:rPr>
        <w:t xml:space="preserve"> 18001: 2007</w:t>
      </w:r>
      <w:r w:rsidRPr="0062625C">
        <w:rPr>
          <w:rFonts w:ascii="Palatino Linotype" w:hAnsi="Palatino Linotype"/>
        </w:rPr>
        <w:t>, актуални за периода на изпълнение на поръчката.</w:t>
      </w:r>
      <w:r w:rsidRPr="006262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59D5" w:rsidRPr="0062625C" w:rsidRDefault="003959D5" w:rsidP="0062625C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Palatino Linotype" w:hAnsi="Palatino Linotype"/>
          <w:bCs/>
          <w:iCs/>
        </w:rPr>
      </w:pPr>
      <w:r w:rsidRPr="0062625C">
        <w:rPr>
          <w:rFonts w:ascii="Palatino Linotype" w:hAnsi="Palatino Linotype"/>
          <w:bCs/>
          <w:iCs/>
        </w:rPr>
        <w:t>Списък на изпълнените услуги идентични или сходни с предмета на поръчката за последните три години, придружени с удостоверения за добро изпълнение, съдържащи стойността, датата на приключване на изпълнението, мястото, вида и обема на извършените услуги по поддръжка и сервизно обслужване на асансьори,  вкл. телефон и адрес за контакт с издаващия удостоверението.</w:t>
      </w:r>
    </w:p>
    <w:p w:rsidR="003959D5" w:rsidRPr="0062625C" w:rsidRDefault="003959D5" w:rsidP="0062625C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Palatino Linotype" w:hAnsi="Palatino Linotype"/>
          <w:bCs/>
          <w:iCs/>
        </w:rPr>
      </w:pPr>
      <w:r w:rsidRPr="0062625C">
        <w:rPr>
          <w:rFonts w:ascii="Palatino Linotype" w:hAnsi="Palatino Linotype"/>
          <w:bCs/>
          <w:iCs/>
        </w:rPr>
        <w:t>Декларация-списък на техническите лица, отговорни за изпълнението на поръчката - 24 часов непрекъснат режим на работа с присъствие на територията на болницата,придружени с:</w:t>
      </w:r>
    </w:p>
    <w:p w:rsidR="003959D5" w:rsidRPr="0062625C" w:rsidRDefault="003959D5" w:rsidP="0062625C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Palatino Linotype" w:hAnsi="Palatino Linotype"/>
          <w:bCs/>
          <w:iCs/>
        </w:rPr>
      </w:pPr>
      <w:r w:rsidRPr="0062625C">
        <w:rPr>
          <w:rFonts w:ascii="Palatino Linotype" w:hAnsi="Palatino Linotype"/>
          <w:bCs/>
          <w:iCs/>
        </w:rPr>
        <w:t xml:space="preserve">документи, удостоверяващи професионалното им образование /дипломи/ и/или сертификати за успешно преминати квалификационни курсове; </w:t>
      </w:r>
    </w:p>
    <w:p w:rsidR="003959D5" w:rsidRPr="0062625C" w:rsidRDefault="003959D5" w:rsidP="0062625C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Palatino Linotype" w:hAnsi="Palatino Linotype"/>
          <w:bCs/>
          <w:iCs/>
        </w:rPr>
      </w:pPr>
      <w:r w:rsidRPr="0062625C">
        <w:rPr>
          <w:rFonts w:ascii="Palatino Linotype" w:hAnsi="Palatino Linotype"/>
          <w:bCs/>
          <w:iCs/>
        </w:rPr>
        <w:t>актуално копие на минимум три /З/ броя сервизни техници, притежаващи Удостоверение за правоспособност поддръжка и ремонт на асансьорни уредби  – първа степен,  издадено от  ДАМТН</w:t>
      </w:r>
      <w:r>
        <w:rPr>
          <w:rFonts w:ascii="Palatino Linotype" w:hAnsi="Palatino Linotype"/>
          <w:bCs/>
          <w:iCs/>
        </w:rPr>
        <w:t xml:space="preserve"> на основание Наредба № 3 от 17.01.2001 г.</w:t>
      </w:r>
      <w:r w:rsidRPr="0062625C">
        <w:rPr>
          <w:rFonts w:ascii="Palatino Linotype" w:hAnsi="Palatino Linotype"/>
          <w:bCs/>
          <w:iCs/>
        </w:rPr>
        <w:t xml:space="preserve"> </w:t>
      </w:r>
    </w:p>
    <w:p w:rsidR="003959D5" w:rsidRDefault="003959D5" w:rsidP="00814EEA">
      <w:pPr>
        <w:pStyle w:val="Style49"/>
        <w:widowControl/>
        <w:spacing w:line="274" w:lineRule="exact"/>
        <w:rPr>
          <w:rStyle w:val="FontStyle157"/>
          <w:rFonts w:ascii="Palatino Linotype" w:hAnsi="Palatino Linotype"/>
          <w:smallCaps/>
          <w:u w:val="single"/>
        </w:rPr>
      </w:pPr>
      <w:r w:rsidRPr="00371651">
        <w:rPr>
          <w:rStyle w:val="FontStyle157"/>
          <w:rFonts w:ascii="Palatino Linotype" w:hAnsi="Palatino Linotype"/>
          <w:smallCaps/>
          <w:u w:val="single"/>
        </w:rPr>
        <w:t xml:space="preserve">Условия и размер на гаранцията за участие в процедурата </w:t>
      </w:r>
    </w:p>
    <w:p w:rsidR="003959D5" w:rsidRPr="0055132F" w:rsidRDefault="003959D5" w:rsidP="0055132F">
      <w:pPr>
        <w:pStyle w:val="Style49"/>
        <w:widowControl/>
        <w:spacing w:line="274" w:lineRule="exact"/>
        <w:rPr>
          <w:rFonts w:ascii="Palatino Linotype" w:hAnsi="Palatino Linotype"/>
          <w:sz w:val="22"/>
          <w:szCs w:val="22"/>
          <w:lang w:val="ru-RU"/>
        </w:rPr>
      </w:pPr>
      <w:r w:rsidRPr="0055132F">
        <w:rPr>
          <w:rFonts w:ascii="Palatino Linotype" w:hAnsi="Palatino Linotype"/>
          <w:sz w:val="22"/>
          <w:szCs w:val="22"/>
        </w:rPr>
        <w:t xml:space="preserve">Гаранцията за участие в процедурата е </w:t>
      </w:r>
      <w:r w:rsidRPr="0062625C">
        <w:rPr>
          <w:rFonts w:ascii="Palatino Linotype" w:hAnsi="Palatino Linotype"/>
          <w:sz w:val="22"/>
          <w:szCs w:val="22"/>
        </w:rPr>
        <w:t xml:space="preserve">1677,60 </w:t>
      </w:r>
      <w:r w:rsidRPr="0055132F">
        <w:rPr>
          <w:rFonts w:ascii="Palatino Linotype" w:hAnsi="Palatino Linotype"/>
          <w:sz w:val="22"/>
          <w:szCs w:val="22"/>
        </w:rPr>
        <w:t xml:space="preserve">лв. Представя се в една от формите съгласно чл. 60, ал. 1 от ЗОП: банкова гаранция в оригинал, издадена от българска или чуждестранна банка в полза на УМБАЛСМ “Н.И.Пирогов” ЕАД, 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със </w:t>
      </w:r>
      <w:r w:rsidRPr="004175FE">
        <w:rPr>
          <w:rFonts w:ascii="Palatino Linotype" w:hAnsi="Palatino Linotype"/>
          <w:sz w:val="22"/>
          <w:szCs w:val="22"/>
          <w:u w:val="single"/>
          <w:lang w:val="ru-RU"/>
        </w:rPr>
        <w:t>срок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 на валидност 90 /деветдесет/ дни от датата на отваряне на </w:t>
      </w:r>
      <w:r w:rsidRPr="0055132F">
        <w:rPr>
          <w:rFonts w:ascii="Palatino Linotype" w:hAnsi="Palatino Linotype"/>
          <w:sz w:val="22"/>
          <w:szCs w:val="22"/>
        </w:rPr>
        <w:t>офертите. Б</w:t>
      </w:r>
      <w:r w:rsidRPr="0055132F">
        <w:rPr>
          <w:rFonts w:ascii="Palatino Linotype" w:hAnsi="Palatino Linotype"/>
          <w:sz w:val="22"/>
          <w:szCs w:val="22"/>
          <w:lang w:val="ru-RU"/>
        </w:rPr>
        <w:t>анковите гаранции, издадени от чуждестранни банки, следва да са авизирани чрез българска банка, потвърждаваща автентичността на съобщението</w:t>
      </w:r>
      <w:r w:rsidRPr="0055132F">
        <w:rPr>
          <w:rFonts w:ascii="Palatino Linotype" w:hAnsi="Palatino Linotype"/>
          <w:sz w:val="22"/>
          <w:szCs w:val="22"/>
        </w:rPr>
        <w:t>. По усмотрение на участниците гаранцията за участие може да бъде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 парична сума в лева, внесена при банка ЦКБ АД – клон Пирогов,  </w:t>
      </w:r>
      <w:r w:rsidRPr="0055132F">
        <w:rPr>
          <w:rFonts w:ascii="Palatino Linotype" w:hAnsi="Palatino Linotype"/>
          <w:sz w:val="22"/>
          <w:szCs w:val="22"/>
          <w:lang w:val="en-US"/>
        </w:rPr>
        <w:t>IBAN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: </w:t>
      </w:r>
      <w:r w:rsidRPr="0055132F">
        <w:rPr>
          <w:rFonts w:ascii="Palatino Linotype" w:hAnsi="Palatino Linotype"/>
          <w:sz w:val="22"/>
          <w:szCs w:val="22"/>
        </w:rPr>
        <w:t>BG</w:t>
      </w:r>
      <w:r w:rsidRPr="0055132F">
        <w:rPr>
          <w:rFonts w:ascii="Palatino Linotype" w:hAnsi="Palatino Linotype"/>
          <w:sz w:val="22"/>
          <w:szCs w:val="22"/>
          <w:lang w:val="ru-RU"/>
        </w:rPr>
        <w:t>17</w:t>
      </w:r>
      <w:r w:rsidRPr="0055132F">
        <w:rPr>
          <w:rFonts w:ascii="Palatino Linotype" w:hAnsi="Palatino Linotype"/>
          <w:sz w:val="22"/>
          <w:szCs w:val="22"/>
          <w:lang w:val="en-US"/>
        </w:rPr>
        <w:t>CECB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97905045159900, </w:t>
      </w:r>
      <w:r w:rsidRPr="0055132F">
        <w:rPr>
          <w:rFonts w:ascii="Palatino Linotype" w:hAnsi="Palatino Linotype"/>
          <w:sz w:val="22"/>
          <w:szCs w:val="22"/>
        </w:rPr>
        <w:t>BIC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: </w:t>
      </w:r>
      <w:r w:rsidRPr="0055132F">
        <w:rPr>
          <w:rFonts w:ascii="Palatino Linotype" w:hAnsi="Palatino Linotype"/>
          <w:sz w:val="22"/>
          <w:szCs w:val="22"/>
          <w:lang w:val="en-US"/>
        </w:rPr>
        <w:t>CECB</w:t>
      </w:r>
      <w:r w:rsidRPr="0055132F">
        <w:rPr>
          <w:rFonts w:ascii="Palatino Linotype" w:hAnsi="Palatino Linotype"/>
          <w:sz w:val="22"/>
          <w:szCs w:val="22"/>
        </w:rPr>
        <w:t>BGSF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. Задържането и освобождаването на гаранцията за участие ще става по реда на чл. </w:t>
      </w:r>
      <w:r w:rsidRPr="0055132F">
        <w:rPr>
          <w:rFonts w:ascii="Palatino Linotype" w:hAnsi="Palatino Linotype"/>
          <w:sz w:val="22"/>
          <w:szCs w:val="22"/>
        </w:rPr>
        <w:t>61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 и </w:t>
      </w:r>
      <w:r w:rsidRPr="0055132F">
        <w:rPr>
          <w:rFonts w:ascii="Palatino Linotype" w:hAnsi="Palatino Linotype"/>
          <w:sz w:val="22"/>
          <w:szCs w:val="22"/>
        </w:rPr>
        <w:t xml:space="preserve"> чл. 62</w:t>
      </w:r>
      <w:r w:rsidRPr="0055132F">
        <w:rPr>
          <w:rFonts w:ascii="Palatino Linotype" w:hAnsi="Palatino Linotype"/>
          <w:sz w:val="22"/>
          <w:szCs w:val="22"/>
          <w:lang w:val="ru-RU"/>
        </w:rPr>
        <w:t xml:space="preserve"> от ЗОП.</w:t>
      </w:r>
    </w:p>
    <w:p w:rsidR="003959D5" w:rsidRPr="00371651" w:rsidRDefault="003959D5" w:rsidP="00814EEA">
      <w:pPr>
        <w:pStyle w:val="Style49"/>
        <w:widowControl/>
        <w:spacing w:line="274" w:lineRule="exact"/>
        <w:rPr>
          <w:rStyle w:val="FontStyle157"/>
          <w:rFonts w:ascii="Palatino Linotype" w:hAnsi="Palatino Linotype"/>
          <w:smallCaps/>
          <w:u w:val="single"/>
        </w:rPr>
      </w:pPr>
    </w:p>
    <w:p w:rsidR="003959D5" w:rsidRPr="00371651" w:rsidRDefault="003959D5" w:rsidP="00814EEA">
      <w:pPr>
        <w:pStyle w:val="Style49"/>
        <w:widowControl/>
        <w:spacing w:line="274" w:lineRule="exact"/>
        <w:rPr>
          <w:rStyle w:val="FontStyle157"/>
          <w:rFonts w:ascii="Palatino Linotype" w:hAnsi="Palatino Linotype"/>
          <w:smallCaps/>
          <w:u w:val="single"/>
        </w:rPr>
      </w:pPr>
      <w:r>
        <w:rPr>
          <w:rStyle w:val="FontStyle157"/>
          <w:rFonts w:ascii="Palatino Linotype" w:hAnsi="Palatino Linotype"/>
          <w:smallCaps/>
          <w:u w:val="single"/>
        </w:rPr>
        <w:br w:type="page"/>
      </w:r>
      <w:r w:rsidRPr="00371651">
        <w:rPr>
          <w:rStyle w:val="FontStyle157"/>
          <w:rFonts w:ascii="Palatino Linotype" w:hAnsi="Palatino Linotype"/>
          <w:smallCaps/>
          <w:u w:val="single"/>
        </w:rPr>
        <w:t>Условия и размер на гаранцията за добро изрълнение</w:t>
      </w:r>
    </w:p>
    <w:p w:rsidR="003959D5" w:rsidRPr="00371651" w:rsidRDefault="003959D5" w:rsidP="00814EEA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Гаранцията за добро изпълнение е в размер </w:t>
      </w:r>
      <w:r w:rsidRPr="0062625C">
        <w:rPr>
          <w:rFonts w:ascii="Palatino Linotype" w:hAnsi="Palatino Linotype"/>
          <w:sz w:val="22"/>
          <w:szCs w:val="22"/>
          <w:lang w:val="bg-BG"/>
        </w:rPr>
        <w:t>на 3 /три/ %</w:t>
      </w:r>
      <w:r w:rsidRPr="00371651">
        <w:rPr>
          <w:rFonts w:ascii="Palatino Linotype" w:hAnsi="Palatino Linotype"/>
          <w:sz w:val="22"/>
          <w:szCs w:val="22"/>
          <w:lang w:val="bg-BG"/>
        </w:rPr>
        <w:t xml:space="preserve"> от стойността на договора без ДДС. Представя се в една от формите по чл. 60, ал. 1 от ЗОП при подписване на договор за възлагане на обществена поръчка и е условие за сключването му. </w:t>
      </w:r>
    </w:p>
    <w:p w:rsidR="003959D5" w:rsidRPr="00371651" w:rsidRDefault="003959D5" w:rsidP="00814EEA">
      <w:pPr>
        <w:pStyle w:val="BodyTextIndent3"/>
        <w:tabs>
          <w:tab w:val="num" w:pos="720"/>
        </w:tabs>
        <w:ind w:firstLine="0"/>
        <w:rPr>
          <w:rFonts w:ascii="Palatino Linotype" w:hAnsi="Palatino Linotype"/>
          <w:b w:val="0"/>
          <w:sz w:val="22"/>
          <w:szCs w:val="22"/>
        </w:rPr>
      </w:pPr>
      <w:r w:rsidRPr="00371651">
        <w:rPr>
          <w:rFonts w:ascii="Palatino Linotype" w:hAnsi="Palatino Linotype"/>
          <w:b w:val="0"/>
          <w:sz w:val="22"/>
          <w:szCs w:val="22"/>
        </w:rPr>
        <w:t>Кандидатът, участникът или определеният изпълнител избира сам формата на гаранцията за участие, съответно за изпълнение.</w:t>
      </w:r>
    </w:p>
    <w:p w:rsidR="003959D5" w:rsidRPr="00371651" w:rsidRDefault="003959D5" w:rsidP="00814EEA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При представяне на банкова гаранция, същата трябва да бъде открита в съответствие с изискванията на настоящата документация. Гаранцията трябва да бъде неотменима и безусловна, с възможност да се усвои изцяло или на части; следва да съдържа задължение на банката-гарант да извърши безотказно плащане при първо писмено искане на възложителя. Гаранцията за участие е със срок, определен в обявлението на процедурата или в образеца на офертата от документацията за участие. </w:t>
      </w:r>
    </w:p>
    <w:p w:rsidR="003959D5" w:rsidRPr="00371651" w:rsidRDefault="003959D5" w:rsidP="00814EEA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Банковите разходи по откриването на гаранциите са за сметка на участника, респ. изпълнителя. Разходите по евентуалното усвояване – за сметка на възложителя.</w:t>
      </w:r>
    </w:p>
    <w:p w:rsidR="003959D5" w:rsidRPr="00371651" w:rsidRDefault="003959D5" w:rsidP="00814EEA">
      <w:pPr>
        <w:jc w:val="both"/>
        <w:rPr>
          <w:rFonts w:ascii="Palatino Linotype" w:hAnsi="Palatino Linotype"/>
          <w:b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Задържането и освобождаването на гаранциите за участие става по реда на чл. 61 и  чл. 62 от ЗОП;   </w:t>
      </w:r>
    </w:p>
    <w:p w:rsidR="003959D5" w:rsidRPr="00371651" w:rsidRDefault="003959D5" w:rsidP="00814EEA">
      <w:pPr>
        <w:jc w:val="both"/>
        <w:rPr>
          <w:rFonts w:ascii="Palatino Linotype" w:hAnsi="Palatino Linotype"/>
          <w:b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Възложителят освобождава банковите гаранции без да дължи лихви за периода, през който средствата законно са престояли в него.</w:t>
      </w:r>
      <w:r w:rsidRPr="00371651">
        <w:rPr>
          <w:rFonts w:ascii="Palatino Linotype" w:hAnsi="Palatino Linotype"/>
          <w:b/>
          <w:sz w:val="22"/>
          <w:szCs w:val="22"/>
          <w:lang w:val="bg-BG"/>
        </w:rPr>
        <w:t xml:space="preserve"> </w:t>
      </w:r>
    </w:p>
    <w:p w:rsidR="003959D5" w:rsidRPr="00371651" w:rsidRDefault="003959D5" w:rsidP="00814EEA">
      <w:pPr>
        <w:jc w:val="both"/>
        <w:rPr>
          <w:rFonts w:ascii="Palatino Linotype" w:hAnsi="Palatino Linotype"/>
          <w:b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Условията и сроковете за задържане или освобождаване на гаранциите за изпълнение се уреждат в договора за възлагане на обществената поръчка /чл. 63 от ЗОП/.</w:t>
      </w:r>
    </w:p>
    <w:p w:rsidR="003959D5" w:rsidRDefault="003959D5" w:rsidP="007D5F03">
      <w:pPr>
        <w:rPr>
          <w:rFonts w:ascii="Palatino Linotype" w:hAnsi="Palatino Linotype"/>
          <w:b/>
          <w:sz w:val="22"/>
          <w:szCs w:val="22"/>
          <w:lang w:val="bg-BG"/>
        </w:rPr>
      </w:pPr>
      <w:r w:rsidRPr="007D5F03">
        <w:rPr>
          <w:rFonts w:ascii="Palatino Linotype" w:hAnsi="Palatino Linotype"/>
          <w:b/>
          <w:sz w:val="22"/>
          <w:szCs w:val="22"/>
          <w:lang w:val="bg-BG"/>
        </w:rPr>
        <w:tab/>
      </w:r>
    </w:p>
    <w:p w:rsidR="003959D5" w:rsidRPr="00371651" w:rsidRDefault="003959D5" w:rsidP="0055132F">
      <w:pP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</w:pPr>
      <w:r w:rsidRPr="00371651"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Подготовка, съдържание и подаване на офертата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При изготвяне на офертата участникът следва да се придържа към указанията от настоящата документация /чл. 54, ал. 1 от ЗОП/.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Участникът следва да проучи всички образци, условия и техническо задание на настоящата документация. Условията в образците от документацията за участие са задължителни за участниците и не могат да бъдат променяни от тях. Невъзможността да предостави цялата изискуема информация или представянето на оферта, неотговаряща на условията, описани в документацията, при всички случаи води до неговото отстраняване. 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За да декларира желанието си за участие в процедурата, кандидатът следва да подаде офертата в посочения от възложителя срок. Всеки участник в процедура за възлагане на обществена поръчка има право да представи само една оферта /чл. 55, ал. 1 от ЗОП/.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Срокът на валидност на офертите трябва да бъде съобразен с определения в обявлението срок и представлява времето, през което участниците са обвързани с условията на представените от тях оферти /чл. 58, ал. 1 от ЗОП/.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Офертата се подписва само от управляващия участник или от негов пълномощник, който следва да представи съответното пълномощно в офертата.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Всички, представени документи следва да бъдат на български език /чл. 56, ал. 4 от ЗОП/. В случаите, когато </w:t>
      </w:r>
      <w:r w:rsidRPr="00371651">
        <w:rPr>
          <w:rFonts w:ascii="Palatino Linotype" w:hAnsi="Palatino Linotype"/>
          <w:sz w:val="22"/>
          <w:szCs w:val="22"/>
          <w:lang w:val="ru-RU"/>
        </w:rPr>
        <w:t>са включени документи и референции на чужд език, т</w:t>
      </w:r>
      <w:r w:rsidRPr="00371651">
        <w:rPr>
          <w:rFonts w:ascii="Palatino Linotype" w:hAnsi="Palatino Linotype"/>
          <w:sz w:val="22"/>
          <w:szCs w:val="22"/>
        </w:rPr>
        <w:t>e</w:t>
      </w:r>
      <w:r w:rsidRPr="00371651">
        <w:rPr>
          <w:rFonts w:ascii="Palatino Linotype" w:hAnsi="Palatino Linotype"/>
          <w:sz w:val="22"/>
          <w:szCs w:val="22"/>
          <w:lang w:val="ru-RU"/>
        </w:rPr>
        <w:t xml:space="preserve"> следва да са придружени с официален превод на български</w:t>
      </w:r>
      <w:r w:rsidRPr="00371651">
        <w:rPr>
          <w:rFonts w:ascii="Palatino Linotype" w:hAnsi="Palatino Linotype"/>
          <w:sz w:val="22"/>
          <w:szCs w:val="22"/>
          <w:lang w:val="be-BY"/>
        </w:rPr>
        <w:t xml:space="preserve"> език.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По офертата не се допускат никакви вписвания между редовете, изтривания или корекции.</w:t>
      </w:r>
    </w:p>
    <w:p w:rsidR="003959D5" w:rsidRPr="00371651" w:rsidRDefault="003959D5" w:rsidP="0055132F">
      <w:pPr>
        <w:pStyle w:val="BodyTextIndent3"/>
        <w:ind w:firstLine="0"/>
        <w:rPr>
          <w:rFonts w:ascii="Palatino Linotype" w:hAnsi="Palatino Linotype"/>
          <w:b w:val="0"/>
          <w:sz w:val="22"/>
          <w:szCs w:val="22"/>
          <w:lang w:val="ru-RU"/>
        </w:rPr>
      </w:pPr>
      <w:r w:rsidRPr="00371651">
        <w:rPr>
          <w:rFonts w:ascii="Palatino Linotype" w:hAnsi="Palatino Linotype"/>
          <w:b w:val="0"/>
          <w:sz w:val="22"/>
          <w:szCs w:val="22"/>
          <w:lang w:val="ru-RU"/>
        </w:rPr>
        <w:t>В случай, че за някой от посочените документи е определено, че може да се представи във формата на «заверено от участника копие» или само «копие», за такъв документ се счита този, при който върху копието му има:</w:t>
      </w:r>
    </w:p>
    <w:p w:rsidR="003959D5" w:rsidRPr="00371651" w:rsidRDefault="003959D5" w:rsidP="0055132F">
      <w:pPr>
        <w:pStyle w:val="BodyTextIndent3"/>
        <w:ind w:firstLine="709"/>
        <w:rPr>
          <w:rFonts w:ascii="Palatino Linotype" w:hAnsi="Palatino Linotype"/>
          <w:b w:val="0"/>
          <w:sz w:val="22"/>
          <w:szCs w:val="22"/>
          <w:lang w:val="ru-RU"/>
        </w:rPr>
      </w:pPr>
      <w:r w:rsidRPr="00371651">
        <w:rPr>
          <w:rFonts w:ascii="Palatino Linotype" w:hAnsi="Palatino Linotype"/>
          <w:b w:val="0"/>
          <w:sz w:val="22"/>
          <w:szCs w:val="22"/>
          <w:lang w:val="ru-RU"/>
        </w:rPr>
        <w:t>- гриф ”</w:t>
      </w:r>
      <w:r w:rsidRPr="00371651">
        <w:rPr>
          <w:rFonts w:ascii="Palatino Linotype" w:hAnsi="Palatino Linotype"/>
          <w:b w:val="0"/>
          <w:sz w:val="22"/>
          <w:szCs w:val="22"/>
        </w:rPr>
        <w:t>Вярно с оригинала</w:t>
      </w:r>
      <w:r w:rsidRPr="00371651">
        <w:rPr>
          <w:rFonts w:ascii="Palatino Linotype" w:hAnsi="Palatino Linotype"/>
          <w:b w:val="0"/>
          <w:sz w:val="22"/>
          <w:szCs w:val="22"/>
          <w:lang w:val="ru-RU"/>
        </w:rPr>
        <w:t xml:space="preserve">”; </w:t>
      </w:r>
    </w:p>
    <w:p w:rsidR="003959D5" w:rsidRPr="00371651" w:rsidRDefault="003959D5" w:rsidP="0055132F">
      <w:pPr>
        <w:pStyle w:val="BodyTextIndent3"/>
        <w:ind w:firstLine="709"/>
        <w:rPr>
          <w:rFonts w:ascii="Palatino Linotype" w:hAnsi="Palatino Linotype"/>
          <w:b w:val="0"/>
          <w:sz w:val="22"/>
          <w:szCs w:val="22"/>
          <w:lang w:val="ru-RU"/>
        </w:rPr>
      </w:pPr>
      <w:r w:rsidRPr="00371651">
        <w:rPr>
          <w:rFonts w:ascii="Palatino Linotype" w:hAnsi="Palatino Linotype"/>
          <w:b w:val="0"/>
          <w:sz w:val="22"/>
          <w:szCs w:val="22"/>
          <w:lang w:val="ru-RU"/>
        </w:rPr>
        <w:t>- името и фамилията на подписващия;</w:t>
      </w:r>
    </w:p>
    <w:p w:rsidR="003959D5" w:rsidRPr="00371651" w:rsidRDefault="003959D5" w:rsidP="0055132F">
      <w:pPr>
        <w:pStyle w:val="BodyTextIndent3"/>
        <w:ind w:firstLine="709"/>
        <w:rPr>
          <w:rFonts w:ascii="Palatino Linotype" w:hAnsi="Palatino Linotype"/>
          <w:b w:val="0"/>
          <w:sz w:val="22"/>
          <w:szCs w:val="22"/>
          <w:lang w:val="ru-RU"/>
        </w:rPr>
      </w:pPr>
      <w:r w:rsidRPr="00371651">
        <w:rPr>
          <w:rFonts w:ascii="Palatino Linotype" w:hAnsi="Palatino Linotype"/>
          <w:b w:val="0"/>
          <w:sz w:val="22"/>
          <w:szCs w:val="22"/>
          <w:lang w:val="ru-RU"/>
        </w:rPr>
        <w:t>- датата, на която е извършена заверката;</w:t>
      </w:r>
    </w:p>
    <w:p w:rsidR="003959D5" w:rsidRPr="00371651" w:rsidRDefault="003959D5" w:rsidP="0055132F">
      <w:pPr>
        <w:pStyle w:val="BodyTextIndent3"/>
        <w:ind w:firstLine="709"/>
        <w:rPr>
          <w:rFonts w:ascii="Palatino Linotype" w:hAnsi="Palatino Linotype"/>
          <w:b w:val="0"/>
          <w:sz w:val="22"/>
          <w:szCs w:val="22"/>
          <w:lang w:val="ru-RU"/>
        </w:rPr>
      </w:pPr>
      <w:r w:rsidRPr="00371651">
        <w:rPr>
          <w:rFonts w:ascii="Palatino Linotype" w:hAnsi="Palatino Linotype"/>
          <w:b w:val="0"/>
          <w:sz w:val="22"/>
          <w:szCs w:val="22"/>
          <w:lang w:val="ru-RU"/>
        </w:rPr>
        <w:t>- собственоръчен подпис със син цвят;</w:t>
      </w:r>
    </w:p>
    <w:p w:rsidR="003959D5" w:rsidRPr="00371651" w:rsidRDefault="003959D5" w:rsidP="0055132F">
      <w:pPr>
        <w:pStyle w:val="BodyTextIndent3"/>
        <w:ind w:firstLine="709"/>
        <w:rPr>
          <w:rFonts w:ascii="Palatino Linotype" w:hAnsi="Palatino Linotype"/>
          <w:b w:val="0"/>
          <w:sz w:val="22"/>
          <w:szCs w:val="22"/>
          <w:lang w:val="ru-RU"/>
        </w:rPr>
      </w:pPr>
      <w:r w:rsidRPr="00371651">
        <w:rPr>
          <w:rFonts w:ascii="Palatino Linotype" w:hAnsi="Palatino Linotype"/>
          <w:b w:val="0"/>
          <w:sz w:val="22"/>
          <w:szCs w:val="22"/>
          <w:lang w:val="ru-RU"/>
        </w:rPr>
        <w:t>- свеж печат на участника.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Офертата се представя в запечатан, непрозрачен плик от участника или от негов представител лично, по пощата – препоръчано с обратна разписка или чрез куриерска служба, като всички разходи по представянето на офертата, както и рискът от забава или загубване са за сметка на участника /чл. 57, ал. 1 от ЗОП/. Върху плика участникът записва „ОФЕРТА”, като посочва наименованието на поръчката</w:t>
      </w:r>
      <w:r>
        <w:rPr>
          <w:rFonts w:ascii="Palatino Linotype" w:hAnsi="Palatino Linotype"/>
          <w:sz w:val="22"/>
          <w:szCs w:val="22"/>
          <w:lang w:val="bg-BG"/>
        </w:rPr>
        <w:t>, вкл. самостотелно обособените позиции, за които се отнася</w:t>
      </w:r>
      <w:r w:rsidRPr="00371651">
        <w:rPr>
          <w:rFonts w:ascii="Palatino Linotype" w:hAnsi="Palatino Linotype"/>
          <w:sz w:val="22"/>
          <w:szCs w:val="22"/>
          <w:lang w:val="bg-BG"/>
        </w:rPr>
        <w:t xml:space="preserve">, адрес и лице за кореспонденция, телефон, факс и електронен адрес. 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При приемането на офертата върху плика се отбелязва поредният номер, датата и часът на получаването и посочените данни се записват във входящия регистър /чл. 57, ал. 4 от ЗОП/ срещу подпис на приносителя. На последния се издава документ с входящ номер, удостоверяващ този факт.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 или скъсан плик.  Тези обстоятелства се отбелязват в регистъра.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До изтичане на срока за подаване на офертите </w:t>
      </w:r>
      <w:r w:rsidRPr="0062625C">
        <w:rPr>
          <w:rFonts w:ascii="Palatino Linotype" w:hAnsi="Palatino Linotype"/>
          <w:sz w:val="22"/>
          <w:szCs w:val="22"/>
          <w:lang w:val="bg-BG"/>
        </w:rPr>
        <w:t>/12:00 часа на 25.05.2015 г./</w:t>
      </w:r>
      <w:r w:rsidRPr="00371651">
        <w:rPr>
          <w:rFonts w:ascii="Palatino Linotype" w:hAnsi="Palatino Linotype"/>
          <w:sz w:val="22"/>
          <w:szCs w:val="22"/>
          <w:lang w:val="bg-BG"/>
        </w:rPr>
        <w:t xml:space="preserve"> всеки участник в процедурата може да промени, допълни или оттегли офертата си /чл. 54, ал. 2 от ЗОП/.</w:t>
      </w:r>
      <w:r w:rsidRPr="0011051F">
        <w:rPr>
          <w:rFonts w:ascii="Palatino Linotype" w:hAnsi="Palatino Linotype"/>
          <w:sz w:val="22"/>
          <w:szCs w:val="22"/>
          <w:lang w:val="bg-BG"/>
        </w:rPr>
        <w:t xml:space="preserve"> </w:t>
      </w:r>
      <w:r w:rsidRPr="00371651">
        <w:rPr>
          <w:rFonts w:ascii="Palatino Linotype" w:hAnsi="Palatino Linotype"/>
          <w:sz w:val="22"/>
          <w:szCs w:val="22"/>
          <w:lang w:val="bg-BG"/>
        </w:rPr>
        <w:t>След крайния срок за подаване на офертите участниците нямат право да ги променят или оттеглят.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Лице, което </w:t>
      </w:r>
      <w:r>
        <w:rPr>
          <w:rFonts w:ascii="Palatino Linotype" w:hAnsi="Palatino Linotype"/>
          <w:sz w:val="22"/>
          <w:szCs w:val="22"/>
          <w:lang w:val="bg-BG"/>
        </w:rPr>
        <w:t xml:space="preserve">участва в обединение или </w:t>
      </w:r>
      <w:r w:rsidRPr="00371651">
        <w:rPr>
          <w:rFonts w:ascii="Palatino Linotype" w:hAnsi="Palatino Linotype"/>
          <w:sz w:val="22"/>
          <w:szCs w:val="22"/>
          <w:lang w:val="bg-BG"/>
        </w:rPr>
        <w:t>е дало съгласие и фигурира като подизпълнител в офертата на друг участник, не може да представя самостоятелна оферта /чл. 5</w:t>
      </w:r>
      <w:r>
        <w:rPr>
          <w:rFonts w:ascii="Palatino Linotype" w:hAnsi="Palatino Linotype"/>
          <w:sz w:val="22"/>
          <w:szCs w:val="22"/>
          <w:lang w:val="bg-BG"/>
        </w:rPr>
        <w:t>5</w:t>
      </w:r>
      <w:r w:rsidRPr="00371651">
        <w:rPr>
          <w:rFonts w:ascii="Palatino Linotype" w:hAnsi="Palatino Linotype"/>
          <w:sz w:val="22"/>
          <w:szCs w:val="22"/>
          <w:lang w:val="bg-BG"/>
        </w:rPr>
        <w:t>, ал. 5 от ЗОП/.</w:t>
      </w: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Всички разходи за участие в процедурата са за сметка на кандидата или участника.</w:t>
      </w:r>
    </w:p>
    <w:p w:rsidR="003959D5" w:rsidRDefault="003959D5" w:rsidP="0055132F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Офертата, следва да бъде функционално разпределена в три отделни запечатани непрозрачни и надписани плика съгласно чл. 57 от ЗОП, всеки един от които</w:t>
      </w:r>
      <w:r w:rsidRPr="00371651">
        <w:rPr>
          <w:rFonts w:ascii="Palatino Linotype" w:hAnsi="Palatino Linotype"/>
          <w:sz w:val="22"/>
          <w:szCs w:val="22"/>
          <w:lang w:val="bg-BG"/>
        </w:rPr>
        <w:t xml:space="preserve"> има следното съдържание</w:t>
      </w:r>
      <w:r w:rsidRPr="00371651">
        <w:rPr>
          <w:rFonts w:ascii="Palatino Linotype" w:hAnsi="Palatino Linotype"/>
          <w:sz w:val="22"/>
          <w:szCs w:val="22"/>
          <w:lang w:val="ru-RU"/>
        </w:rPr>
        <w:t>:</w:t>
      </w:r>
    </w:p>
    <w:p w:rsidR="003959D5" w:rsidRPr="00371651" w:rsidRDefault="003959D5" w:rsidP="0055132F">
      <w:pPr>
        <w:jc w:val="both"/>
        <w:rPr>
          <w:rFonts w:ascii="Palatino Linotype" w:hAnsi="Palatino Linotype"/>
          <w:b/>
          <w:caps/>
          <w:sz w:val="22"/>
          <w:szCs w:val="22"/>
          <w:u w:val="single"/>
          <w:lang w:val="bg-BG"/>
        </w:rPr>
      </w:pPr>
    </w:p>
    <w:p w:rsidR="003959D5" w:rsidRPr="00371651" w:rsidRDefault="003959D5" w:rsidP="0055132F">
      <w:pPr>
        <w:jc w:val="both"/>
        <w:rPr>
          <w:rFonts w:ascii="Palatino Linotype" w:hAnsi="Palatino Linotype"/>
          <w:sz w:val="22"/>
          <w:szCs w:val="22"/>
          <w:u w:val="single"/>
          <w:lang w:val="bg-BG"/>
        </w:rPr>
      </w:pPr>
      <w:r w:rsidRPr="00371651">
        <w:rPr>
          <w:rFonts w:ascii="Palatino Linotype" w:hAnsi="Palatino Linotype"/>
          <w:sz w:val="22"/>
          <w:szCs w:val="22"/>
          <w:u w:val="single"/>
          <w:lang w:val="bg-BG"/>
        </w:rPr>
        <w:t>Плик № 1: „Документи за подбор”</w:t>
      </w:r>
    </w:p>
    <w:p w:rsidR="003959D5" w:rsidRDefault="003959D5" w:rsidP="0055132F">
      <w:pPr>
        <w:numPr>
          <w:ilvl w:val="0"/>
          <w:numId w:val="27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11051F">
        <w:rPr>
          <w:rFonts w:ascii="Palatino Linotype" w:hAnsi="Palatino Linotype"/>
          <w:sz w:val="22"/>
          <w:szCs w:val="22"/>
          <w:lang w:val="bg-BG"/>
        </w:rPr>
        <w:t>Списък на документите, съдържащи се в офертата, подписан от участника - (оригинал, по образец. В списъка се описват всички представени документи (задължителни и други по преценка на участника), включително относно подизпълнителите, ако такива се предвиждат</w:t>
      </w:r>
      <w:r>
        <w:rPr>
          <w:rFonts w:ascii="Palatino Linotype" w:hAnsi="Palatino Linotype"/>
          <w:sz w:val="22"/>
          <w:szCs w:val="22"/>
          <w:lang w:val="bg-BG"/>
        </w:rPr>
        <w:t>.</w:t>
      </w:r>
    </w:p>
    <w:p w:rsidR="003959D5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11051F">
        <w:rPr>
          <w:rFonts w:ascii="Palatino Linotype" w:hAnsi="Palatino Linotype"/>
          <w:sz w:val="22"/>
          <w:szCs w:val="22"/>
          <w:lang w:val="bg-BG"/>
        </w:rPr>
        <w:t>Представяне на участника, включващо и декларация по чл.47, ал.9 от ЗОП - (оригинал, по образец</w:t>
      </w:r>
      <w:r>
        <w:rPr>
          <w:rFonts w:ascii="Palatino Linotype" w:hAnsi="Palatino Linotype"/>
          <w:sz w:val="22"/>
          <w:szCs w:val="22"/>
          <w:lang w:val="bg-BG"/>
        </w:rPr>
        <w:t>)</w:t>
      </w:r>
      <w:r w:rsidRPr="0011051F">
        <w:rPr>
          <w:rFonts w:ascii="Palatino Linotype" w:hAnsi="Palatino Linotype"/>
          <w:sz w:val="22"/>
          <w:szCs w:val="22"/>
          <w:lang w:val="bg-BG"/>
        </w:rPr>
        <w:t>.</w:t>
      </w:r>
    </w:p>
    <w:p w:rsidR="003959D5" w:rsidRPr="00371651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D63A0D">
        <w:rPr>
          <w:rFonts w:ascii="Palatino Linotype" w:hAnsi="Palatino Linotype"/>
          <w:sz w:val="22"/>
          <w:szCs w:val="22"/>
          <w:lang w:val="bg-BG"/>
        </w:rPr>
        <w:t xml:space="preserve">Пълномощно на лицето подписващо офертата (оригинал) – </w:t>
      </w:r>
      <w:r w:rsidRPr="00371651">
        <w:rPr>
          <w:rFonts w:ascii="Palatino Linotype" w:hAnsi="Palatino Linotype"/>
          <w:sz w:val="22"/>
          <w:szCs w:val="22"/>
          <w:lang w:val="bg-BG"/>
        </w:rPr>
        <w:t>представя се, когато офертата (или някой документ от нея) не е подписана от управляващия и представляващ участника съгласно актуалната му регистрация, а от изрично упълномощен негов представител.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подпише офертата и да представлява участника в съответната процедурата.</w:t>
      </w:r>
    </w:p>
    <w:p w:rsidR="003959D5" w:rsidRPr="00D63A0D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D63A0D">
        <w:rPr>
          <w:rFonts w:ascii="Palatino Linotype" w:hAnsi="Palatino Linotype"/>
          <w:sz w:val="22"/>
          <w:szCs w:val="22"/>
          <w:lang w:val="bg-BG"/>
        </w:rPr>
        <w:t>Договор за обединение, подписан от лицата, включени в обединението (в случай, че участникът е обединение на физически и/или юридически лица) - заверено от участника копие. При участници – обединения, които не са юридически лица, ако офертата се подава от лице, което не е вписано като представляващ в договора за обединение, към офертата се представя нотариално заверено пълномощно на това лице, подписано от всички участници в обединението, с което упълномощават това лице с право да подаде офертата, да попълни и подпише документите, общи за обединението.</w:t>
      </w:r>
    </w:p>
    <w:p w:rsidR="003959D5" w:rsidRPr="00026115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D63A0D">
        <w:rPr>
          <w:rFonts w:ascii="Palatino Linotype" w:hAnsi="Palatino Linotype"/>
          <w:sz w:val="22"/>
          <w:szCs w:val="22"/>
          <w:lang w:val="bg-BG"/>
        </w:rPr>
        <w:t>Декларация за липса на свързаност с друг участник по чл. 55, ал. 7 от ЗОП, както и за липса на обстоятелството по чл. 8, ал.8, т. 2 от ЗОП (оригинал, по образец)</w:t>
      </w:r>
    </w:p>
    <w:p w:rsidR="003959D5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Декларация за съгласие за участие като подизпълнител – </w:t>
      </w:r>
      <w:r>
        <w:rPr>
          <w:rFonts w:ascii="Palatino Linotype" w:hAnsi="Palatino Linotype"/>
          <w:sz w:val="22"/>
          <w:szCs w:val="22"/>
          <w:lang w:val="bg-BG"/>
        </w:rPr>
        <w:t>оригинал,</w:t>
      </w:r>
      <w:r w:rsidRPr="00371651">
        <w:rPr>
          <w:rFonts w:ascii="Palatino Linotype" w:hAnsi="Palatino Linotype"/>
          <w:sz w:val="22"/>
          <w:szCs w:val="22"/>
          <w:lang w:val="bg-BG"/>
        </w:rPr>
        <w:t xml:space="preserve"> по образец.</w:t>
      </w:r>
    </w:p>
    <w:p w:rsidR="003959D5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Декларация за приемане на условията в проекта на договора – </w:t>
      </w:r>
      <w:r>
        <w:rPr>
          <w:rFonts w:ascii="Palatino Linotype" w:hAnsi="Palatino Linotype"/>
          <w:sz w:val="22"/>
          <w:szCs w:val="22"/>
          <w:lang w:val="bg-BG"/>
        </w:rPr>
        <w:t xml:space="preserve">оригинал, </w:t>
      </w:r>
      <w:r w:rsidRPr="00371651">
        <w:rPr>
          <w:rFonts w:ascii="Palatino Linotype" w:hAnsi="Palatino Linotype"/>
          <w:sz w:val="22"/>
          <w:szCs w:val="22"/>
          <w:lang w:val="bg-BG"/>
        </w:rPr>
        <w:t>по образец</w:t>
      </w:r>
      <w:r>
        <w:rPr>
          <w:rFonts w:ascii="Palatino Linotype" w:hAnsi="Palatino Linotype"/>
          <w:sz w:val="22"/>
          <w:szCs w:val="22"/>
          <w:lang w:val="bg-BG"/>
        </w:rPr>
        <w:t>.</w:t>
      </w:r>
      <w:r w:rsidRPr="00026115">
        <w:rPr>
          <w:rFonts w:ascii="Palatino Linotype" w:hAnsi="Palatino Linotype"/>
          <w:sz w:val="22"/>
          <w:szCs w:val="22"/>
          <w:lang w:val="bg-BG"/>
        </w:rPr>
        <w:t xml:space="preserve"> </w:t>
      </w:r>
    </w:p>
    <w:p w:rsidR="003959D5" w:rsidRPr="00371651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Попълнен, подписан и подпечатан проект на договор за изпълнение</w:t>
      </w:r>
      <w:r>
        <w:rPr>
          <w:rFonts w:ascii="Palatino Linotype" w:hAnsi="Palatino Linotype"/>
          <w:sz w:val="22"/>
          <w:szCs w:val="22"/>
          <w:lang w:val="bg-BG"/>
        </w:rPr>
        <w:t xml:space="preserve"> - оригинал.</w:t>
      </w:r>
    </w:p>
    <w:p w:rsidR="003959D5" w:rsidRPr="00371651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Документ за внесена банкова гаранция в оригинал или заверено копие на платежно нареждане, съгласно условията на възложителя – задължително се представя за всяка позиция поотделно.</w:t>
      </w:r>
    </w:p>
    <w:p w:rsidR="003959D5" w:rsidRPr="00D63A0D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D63A0D">
        <w:rPr>
          <w:rFonts w:ascii="Palatino Linotype" w:hAnsi="Palatino Linotype"/>
          <w:sz w:val="22"/>
          <w:szCs w:val="22"/>
          <w:lang w:val="bg-BG"/>
        </w:rPr>
        <w:t>Документи за доказване на икономическото и финансовото състояние съгласно чл. 50 от ЗОП, ако възложителят е поставил такива.</w:t>
      </w:r>
    </w:p>
    <w:p w:rsidR="003959D5" w:rsidRPr="00D63A0D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D63A0D">
        <w:rPr>
          <w:rFonts w:ascii="Palatino Linotype" w:hAnsi="Palatino Linotype"/>
          <w:sz w:val="22"/>
          <w:szCs w:val="22"/>
          <w:lang w:val="bg-BG"/>
        </w:rPr>
        <w:t>Документи за доказване на техническите и квалификационни възможности на кандидатите съгласно чл. 51 от ЗОП, ако възложителят е поставил такива.</w:t>
      </w:r>
    </w:p>
    <w:p w:rsidR="003959D5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Пълномощно на лицето, присъстващо при отваряне на офертите, ако това не е законния представител на участника – представя се пред членовете на комисията в случаите по чл. 68, ал. 3 от ЗОП.</w:t>
      </w:r>
    </w:p>
    <w:p w:rsidR="003959D5" w:rsidRPr="004B1477" w:rsidRDefault="003959D5" w:rsidP="0055132F">
      <w:pPr>
        <w:numPr>
          <w:ilvl w:val="0"/>
          <w:numId w:val="5"/>
        </w:numPr>
        <w:tabs>
          <w:tab w:val="clear" w:pos="5220"/>
        </w:tabs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  <w:r w:rsidRPr="0055132F">
        <w:rPr>
          <w:rFonts w:ascii="Palatino Linotype" w:hAnsi="Palatino Linotype"/>
          <w:sz w:val="22"/>
          <w:szCs w:val="22"/>
          <w:lang w:val="bg-BG"/>
        </w:rPr>
        <w:t>Освен описаните задължителни документи, участниците имат право да подадат декларация по чл.</w:t>
      </w:r>
      <w:r>
        <w:rPr>
          <w:rFonts w:ascii="Palatino Linotype" w:hAnsi="Palatino Linotype"/>
          <w:sz w:val="22"/>
          <w:szCs w:val="22"/>
          <w:lang w:val="bg-BG"/>
        </w:rPr>
        <w:t xml:space="preserve"> </w:t>
      </w:r>
      <w:r w:rsidRPr="0055132F">
        <w:rPr>
          <w:rFonts w:ascii="Palatino Linotype" w:hAnsi="Palatino Linotype"/>
          <w:sz w:val="22"/>
          <w:szCs w:val="22"/>
          <w:lang w:val="bg-BG"/>
        </w:rPr>
        <w:t>33, ал.4 от ЗОП.</w:t>
      </w:r>
    </w:p>
    <w:p w:rsidR="003959D5" w:rsidRDefault="003959D5" w:rsidP="00C96955">
      <w:pPr>
        <w:ind w:left="720"/>
        <w:jc w:val="both"/>
        <w:rPr>
          <w:rFonts w:ascii="Palatino Linotype" w:hAnsi="Palatino Linotype"/>
          <w:sz w:val="22"/>
          <w:szCs w:val="22"/>
          <w:u w:val="single"/>
          <w:lang w:val="bg-BG"/>
        </w:rPr>
      </w:pPr>
    </w:p>
    <w:p w:rsidR="003959D5" w:rsidRPr="00C241E2" w:rsidRDefault="003959D5" w:rsidP="00C96955">
      <w:pPr>
        <w:ind w:left="720"/>
        <w:jc w:val="both"/>
        <w:rPr>
          <w:rFonts w:ascii="Palatino Linotype" w:hAnsi="Palatino Linotype"/>
          <w:sz w:val="22"/>
          <w:szCs w:val="22"/>
          <w:u w:val="single"/>
          <w:lang w:val="bg-BG"/>
        </w:rPr>
      </w:pPr>
      <w:r w:rsidRPr="00C241E2">
        <w:rPr>
          <w:rFonts w:ascii="Palatino Linotype" w:hAnsi="Palatino Linotype"/>
          <w:sz w:val="22"/>
          <w:szCs w:val="22"/>
          <w:u w:val="single"/>
          <w:lang w:val="bg-BG"/>
        </w:rPr>
        <w:t>Плик № 2: „Предложение за изпълнение на поръчката”</w:t>
      </w:r>
    </w:p>
    <w:p w:rsidR="003959D5" w:rsidRPr="00925425" w:rsidRDefault="003959D5" w:rsidP="00C96955">
      <w:pPr>
        <w:numPr>
          <w:ilvl w:val="4"/>
          <w:numId w:val="5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 w:rsidRPr="00C241E2">
        <w:rPr>
          <w:rFonts w:ascii="Palatino Linotype" w:hAnsi="Palatino Linotype"/>
          <w:sz w:val="22"/>
          <w:szCs w:val="22"/>
          <w:lang w:val="bg-BG"/>
        </w:rPr>
        <w:t>Техническа оферта - по образец, съгласно изискванията на възложителя.</w:t>
      </w:r>
    </w:p>
    <w:p w:rsidR="003959D5" w:rsidRDefault="003959D5" w:rsidP="00C241E2">
      <w:pPr>
        <w:ind w:left="720"/>
        <w:jc w:val="both"/>
        <w:rPr>
          <w:rFonts w:ascii="Palatino Linotype" w:hAnsi="Palatino Linotype"/>
          <w:sz w:val="22"/>
          <w:szCs w:val="22"/>
          <w:u w:val="single"/>
          <w:lang w:val="bg-BG"/>
        </w:rPr>
      </w:pPr>
    </w:p>
    <w:p w:rsidR="003959D5" w:rsidRPr="00DE0B7C" w:rsidRDefault="003959D5" w:rsidP="00C241E2">
      <w:pPr>
        <w:ind w:left="720"/>
        <w:jc w:val="both"/>
        <w:rPr>
          <w:rFonts w:ascii="Palatino Linotype" w:hAnsi="Palatino Linotype"/>
          <w:sz w:val="22"/>
          <w:szCs w:val="22"/>
          <w:u w:val="single"/>
          <w:lang w:val="bg-BG"/>
        </w:rPr>
      </w:pPr>
      <w:r w:rsidRPr="00DE0B7C">
        <w:rPr>
          <w:rFonts w:ascii="Palatino Linotype" w:hAnsi="Palatino Linotype"/>
          <w:sz w:val="22"/>
          <w:szCs w:val="22"/>
          <w:u w:val="single"/>
          <w:lang w:val="bg-BG"/>
        </w:rPr>
        <w:t>Плик № 3: „Предлагана цена”</w:t>
      </w:r>
    </w:p>
    <w:p w:rsidR="003959D5" w:rsidRPr="00925425" w:rsidRDefault="003959D5" w:rsidP="00C241E2">
      <w:pPr>
        <w:numPr>
          <w:ilvl w:val="4"/>
          <w:numId w:val="5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 w:rsidRPr="00DE0B7C">
        <w:rPr>
          <w:rFonts w:ascii="Palatino Linotype" w:hAnsi="Palatino Linotype"/>
          <w:sz w:val="22"/>
          <w:szCs w:val="22"/>
          <w:lang w:val="bg-BG"/>
        </w:rPr>
        <w:t xml:space="preserve">Ценова оферта – по образец. </w:t>
      </w:r>
    </w:p>
    <w:p w:rsidR="003959D5" w:rsidRDefault="003959D5" w:rsidP="00925425">
      <w:pPr>
        <w:ind w:left="360"/>
        <w:jc w:val="both"/>
        <w:rPr>
          <w:rFonts w:ascii="Palatino Linotype" w:hAnsi="Palatino Linotype"/>
          <w:sz w:val="22"/>
          <w:szCs w:val="22"/>
          <w:lang w:val="bg-BG"/>
        </w:rPr>
      </w:pPr>
    </w:p>
    <w:p w:rsidR="003959D5" w:rsidRPr="00371651" w:rsidRDefault="003959D5" w:rsidP="00925425">
      <w:pP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</w:pPr>
      <w:r w:rsidRPr="00371651"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Указания за изготвяне на ценовата оферта</w:t>
      </w:r>
    </w:p>
    <w:p w:rsidR="003959D5" w:rsidRDefault="003959D5" w:rsidP="00925425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7D5F03">
        <w:rPr>
          <w:rFonts w:ascii="Palatino Linotype" w:hAnsi="Palatino Linotype"/>
          <w:sz w:val="22"/>
          <w:szCs w:val="22"/>
          <w:lang w:val="ru-RU"/>
        </w:rPr>
        <w:t>Ценовата оферта следва да бъде изготвена по приложени</w:t>
      </w:r>
      <w:r>
        <w:rPr>
          <w:rFonts w:ascii="Palatino Linotype" w:hAnsi="Palatino Linotype"/>
          <w:sz w:val="22"/>
          <w:szCs w:val="22"/>
          <w:lang w:val="ru-RU"/>
        </w:rPr>
        <w:t>те</w:t>
      </w:r>
      <w:r w:rsidRPr="007D5F03">
        <w:rPr>
          <w:rFonts w:ascii="Palatino Linotype" w:hAnsi="Palatino Linotype"/>
          <w:sz w:val="22"/>
          <w:szCs w:val="22"/>
          <w:lang w:val="ru-RU"/>
        </w:rPr>
        <w:t xml:space="preserve"> в</w:t>
      </w:r>
      <w:r>
        <w:rPr>
          <w:rFonts w:ascii="Palatino Linotype" w:hAnsi="Palatino Linotype"/>
          <w:sz w:val="22"/>
          <w:szCs w:val="22"/>
          <w:lang w:val="ru-RU"/>
        </w:rPr>
        <w:t xml:space="preserve"> настоящата документация образци</w:t>
      </w:r>
      <w:r w:rsidRPr="007D5F03">
        <w:rPr>
          <w:rFonts w:ascii="Palatino Linotype" w:hAnsi="Palatino Linotype"/>
          <w:sz w:val="22"/>
          <w:szCs w:val="22"/>
          <w:lang w:val="ru-RU"/>
        </w:rPr>
        <w:t>, подписан</w:t>
      </w:r>
      <w:r>
        <w:rPr>
          <w:rFonts w:ascii="Palatino Linotype" w:hAnsi="Palatino Linotype"/>
          <w:sz w:val="22"/>
          <w:szCs w:val="22"/>
          <w:lang w:val="ru-RU"/>
        </w:rPr>
        <w:t>и</w:t>
      </w:r>
      <w:r w:rsidRPr="007D5F03">
        <w:rPr>
          <w:rFonts w:ascii="Palatino Linotype" w:hAnsi="Palatino Linotype"/>
          <w:sz w:val="22"/>
          <w:szCs w:val="22"/>
          <w:lang w:val="ru-RU"/>
        </w:rPr>
        <w:t xml:space="preserve"> и подпечатан</w:t>
      </w:r>
      <w:r>
        <w:rPr>
          <w:rFonts w:ascii="Palatino Linotype" w:hAnsi="Palatino Linotype"/>
          <w:sz w:val="22"/>
          <w:szCs w:val="22"/>
          <w:lang w:val="ru-RU"/>
        </w:rPr>
        <w:t>и от кандидата, както следва:</w:t>
      </w:r>
    </w:p>
    <w:p w:rsidR="003959D5" w:rsidRDefault="003959D5" w:rsidP="00075C16">
      <w:pPr>
        <w:numPr>
          <w:ilvl w:val="0"/>
          <w:numId w:val="44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предлаганата цена </w:t>
      </w:r>
      <w:r w:rsidRPr="00EE28A8">
        <w:rPr>
          <w:rFonts w:ascii="Palatino Linotype" w:hAnsi="Palatino Linotype"/>
          <w:sz w:val="22"/>
          <w:szCs w:val="22"/>
          <w:lang w:val="bg-BG"/>
        </w:rPr>
        <w:t>с</w:t>
      </w:r>
      <w:r>
        <w:rPr>
          <w:rFonts w:ascii="Palatino Linotype" w:hAnsi="Palatino Linotype"/>
          <w:sz w:val="22"/>
          <w:szCs w:val="22"/>
          <w:lang w:val="bg-BG"/>
        </w:rPr>
        <w:t>ледва да бъде крайна с</w:t>
      </w:r>
      <w:r w:rsidRPr="00EE28A8">
        <w:rPr>
          <w:rFonts w:ascii="Palatino Linotype" w:hAnsi="Palatino Linotype"/>
          <w:sz w:val="22"/>
          <w:szCs w:val="22"/>
          <w:lang w:val="bg-BG"/>
        </w:rPr>
        <w:t xml:space="preserve"> включени всички разходи по абонаментната и сервизна поддръжка на асансьорите в УМБАЛСМ “Н.И.Пирогов” ЕАД</w:t>
      </w:r>
      <w:r>
        <w:rPr>
          <w:rFonts w:ascii="Palatino Linotype" w:hAnsi="Palatino Linotype"/>
          <w:sz w:val="22"/>
          <w:szCs w:val="22"/>
          <w:lang w:val="bg-BG"/>
        </w:rPr>
        <w:t xml:space="preserve"> за един месец, с влючено</w:t>
      </w:r>
      <w:r w:rsidRPr="00EE28A8">
        <w:rPr>
          <w:rFonts w:ascii="Palatino Linotype" w:hAnsi="Palatino Linotype"/>
          <w:sz w:val="22"/>
          <w:szCs w:val="22"/>
          <w:lang w:val="bg-BG"/>
        </w:rPr>
        <w:t xml:space="preserve"> ДДС, до два знака след десетичната запетая. </w:t>
      </w:r>
    </w:p>
    <w:p w:rsidR="003959D5" w:rsidRDefault="003959D5" w:rsidP="00075C16">
      <w:pPr>
        <w:numPr>
          <w:ilvl w:val="0"/>
          <w:numId w:val="44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>
        <w:rPr>
          <w:rFonts w:ascii="Palatino Linotype" w:hAnsi="Palatino Linotype"/>
          <w:sz w:val="22"/>
          <w:szCs w:val="22"/>
          <w:lang w:val="bg-BG"/>
        </w:rPr>
        <w:t>цените по Приложение № 3 следва да са единичните цени с включено ДДС, до два знака след десетичната запетая, съответно за един брой или един литър, съгласно приложената таблица. На класиране подлежи общата стойност на шестдесетте номенклатурни единици, включени в приложението.</w:t>
      </w:r>
    </w:p>
    <w:p w:rsidR="003959D5" w:rsidRDefault="003959D5" w:rsidP="00075C16">
      <w:pPr>
        <w:numPr>
          <w:ilvl w:val="0"/>
          <w:numId w:val="44"/>
        </w:numPr>
        <w:jc w:val="both"/>
        <w:rPr>
          <w:rFonts w:ascii="Palatino Linotype" w:hAnsi="Palatino Linotype"/>
          <w:sz w:val="22"/>
          <w:szCs w:val="22"/>
          <w:lang w:val="bg-BG"/>
        </w:rPr>
      </w:pPr>
      <w:r>
        <w:rPr>
          <w:rFonts w:ascii="Palatino Linotype" w:hAnsi="Palatino Linotype"/>
          <w:sz w:val="22"/>
          <w:szCs w:val="22"/>
          <w:lang w:val="bg-BG"/>
        </w:rPr>
        <w:t>цените по Приложение № 4 следва да са единичните цени с включено ДДС, до два знака след десетичната запетая за всяка дейност поотделно за общо двадесет и пет броя асансьорни уредби. На класиране подлежи общата стойност на шестте дейности, включени в приложението.</w:t>
      </w:r>
    </w:p>
    <w:p w:rsidR="003959D5" w:rsidRPr="00B05C43" w:rsidRDefault="003959D5" w:rsidP="00925425">
      <w:pPr>
        <w:jc w:val="both"/>
        <w:rPr>
          <w:rFonts w:ascii="Palatino Linotype" w:hAnsi="Palatino Linotype"/>
          <w:b/>
          <w:sz w:val="22"/>
          <w:szCs w:val="22"/>
          <w:lang w:val="ru-RU"/>
        </w:rPr>
      </w:pPr>
      <w:r w:rsidRPr="007D5F03">
        <w:rPr>
          <w:rFonts w:ascii="Palatino Linotype" w:hAnsi="Palatino Linotype"/>
          <w:sz w:val="22"/>
          <w:szCs w:val="22"/>
          <w:lang w:val="bg-BG"/>
        </w:rPr>
        <w:t>Предложените цени следва да бъдат крайни и остава</w:t>
      </w:r>
      <w:r>
        <w:rPr>
          <w:rFonts w:ascii="Palatino Linotype" w:hAnsi="Palatino Linotype"/>
          <w:sz w:val="22"/>
          <w:szCs w:val="22"/>
          <w:lang w:val="bg-BG"/>
        </w:rPr>
        <w:t>т</w:t>
      </w:r>
      <w:r w:rsidRPr="007D5F03">
        <w:rPr>
          <w:rFonts w:ascii="Palatino Linotype" w:hAnsi="Palatino Linotype"/>
          <w:sz w:val="22"/>
          <w:szCs w:val="22"/>
          <w:lang w:val="bg-BG"/>
        </w:rPr>
        <w:t xml:space="preserve"> непроменен</w:t>
      </w:r>
      <w:r>
        <w:rPr>
          <w:rFonts w:ascii="Palatino Linotype" w:hAnsi="Palatino Linotype"/>
          <w:sz w:val="22"/>
          <w:szCs w:val="22"/>
          <w:lang w:val="bg-BG"/>
        </w:rPr>
        <w:t>и</w:t>
      </w:r>
      <w:r w:rsidRPr="007D5F03">
        <w:rPr>
          <w:rFonts w:ascii="Palatino Linotype" w:hAnsi="Palatino Linotype"/>
          <w:sz w:val="22"/>
          <w:szCs w:val="22"/>
          <w:lang w:val="bg-BG"/>
        </w:rPr>
        <w:t xml:space="preserve"> за срока на действие на договора за изпълнение.</w:t>
      </w:r>
      <w:r w:rsidRPr="007D5F03">
        <w:rPr>
          <w:rFonts w:ascii="Palatino Linotype" w:hAnsi="Palatino Linotype"/>
          <w:b/>
          <w:sz w:val="22"/>
          <w:szCs w:val="22"/>
          <w:lang w:val="ru-RU"/>
        </w:rPr>
        <w:t xml:space="preserve"> </w:t>
      </w:r>
    </w:p>
    <w:p w:rsidR="003959D5" w:rsidRPr="00371651" w:rsidRDefault="003959D5" w:rsidP="00925425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 xml:space="preserve">Ценовата оферта задължително се представя съгласно </w:t>
      </w:r>
      <w:r w:rsidRPr="00371651">
        <w:rPr>
          <w:rFonts w:ascii="Palatino Linotype" w:hAnsi="Palatino Linotype"/>
          <w:sz w:val="22"/>
          <w:szCs w:val="22"/>
          <w:lang w:val="bg-BG"/>
        </w:rPr>
        <w:t>чл. 57, ал. 2, т. 3 от ЗОП.</w:t>
      </w:r>
    </w:p>
    <w:p w:rsidR="003959D5" w:rsidRPr="00371651" w:rsidRDefault="003959D5" w:rsidP="00925425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Участникът е единствено отговорен за евентуално допуснати грешки или пропуски в изчисленията на предложените от него цени.</w:t>
      </w:r>
    </w:p>
    <w:p w:rsidR="003959D5" w:rsidRPr="00371651" w:rsidRDefault="003959D5" w:rsidP="00925425">
      <w:pPr>
        <w:pStyle w:val="BodyTextIndent3"/>
        <w:ind w:firstLine="0"/>
        <w:rPr>
          <w:rFonts w:ascii="Palatino Linotype" w:hAnsi="Palatino Linotype"/>
          <w:b w:val="0"/>
          <w:sz w:val="22"/>
          <w:szCs w:val="22"/>
        </w:rPr>
      </w:pPr>
      <w:r w:rsidRPr="00371651">
        <w:rPr>
          <w:rFonts w:ascii="Palatino Linotype" w:hAnsi="Palatino Linotype"/>
          <w:b w:val="0"/>
          <w:sz w:val="22"/>
          <w:szCs w:val="22"/>
        </w:rPr>
        <w:t>При несъответствие в данните на хартиения и оптичния носител, за верни се приемат данните от хартиения носител.</w:t>
      </w:r>
    </w:p>
    <w:p w:rsidR="003959D5" w:rsidRPr="00C36FDB" w:rsidRDefault="003959D5" w:rsidP="00925425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Предлаганите цени трябва да фигурират единствено в ценовата оферта.</w:t>
      </w:r>
      <w:r>
        <w:rPr>
          <w:rFonts w:ascii="Palatino Linotype" w:hAnsi="Palatino Linotype"/>
          <w:sz w:val="22"/>
          <w:szCs w:val="22"/>
          <w:lang w:val="bg-BG"/>
        </w:rPr>
        <w:t xml:space="preserve"> </w:t>
      </w:r>
      <w:r w:rsidRPr="00C36FDB">
        <w:rPr>
          <w:rFonts w:ascii="Palatino Linotype" w:hAnsi="Palatino Linotype"/>
          <w:sz w:val="22"/>
          <w:szCs w:val="22"/>
          <w:lang w:val="ru-RU"/>
        </w:rPr>
        <w:t xml:space="preserve">Участници, които по какъвто и да е начин са включили някъде в офертата си извън </w:t>
      </w:r>
      <w:r>
        <w:rPr>
          <w:rFonts w:ascii="Palatino Linotype" w:hAnsi="Palatino Linotype"/>
          <w:sz w:val="22"/>
          <w:szCs w:val="22"/>
          <w:lang w:val="ru-RU"/>
        </w:rPr>
        <w:t>П</w:t>
      </w:r>
      <w:r w:rsidRPr="00C36FDB">
        <w:rPr>
          <w:rFonts w:ascii="Palatino Linotype" w:hAnsi="Palatino Linotype"/>
          <w:sz w:val="22"/>
          <w:szCs w:val="22"/>
          <w:lang w:val="ru-RU"/>
        </w:rPr>
        <w:t>лик № 3 елементи, свързани с предлаганата цена или части от нея, ще бъдат отстранени от участие в процедурата.</w:t>
      </w:r>
    </w:p>
    <w:p w:rsidR="003959D5" w:rsidRPr="00453019" w:rsidRDefault="003959D5" w:rsidP="00925425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C36FDB">
        <w:rPr>
          <w:rFonts w:ascii="Palatino Linotype" w:hAnsi="Palatino Linotype"/>
          <w:sz w:val="22"/>
          <w:szCs w:val="22"/>
          <w:lang w:val="ru-RU"/>
        </w:rPr>
        <w:t>Предложената от участника цена не трябва да надвишава обявената прогнозна стойност</w:t>
      </w:r>
      <w:r w:rsidRPr="00453019">
        <w:rPr>
          <w:rFonts w:ascii="Palatino Linotype" w:hAnsi="Palatino Linotype"/>
          <w:sz w:val="22"/>
          <w:szCs w:val="22"/>
          <w:lang w:val="ru-RU"/>
        </w:rPr>
        <w:t>.</w:t>
      </w:r>
    </w:p>
    <w:p w:rsidR="003959D5" w:rsidRPr="00453019" w:rsidRDefault="003959D5" w:rsidP="00925425">
      <w:pPr>
        <w:jc w:val="both"/>
        <w:rPr>
          <w:rFonts w:ascii="Times New Roman CYR" w:hAnsi="Times New Roman CYR"/>
          <w:b/>
          <w:lang w:val="ru-RU"/>
        </w:rPr>
      </w:pPr>
    </w:p>
    <w:p w:rsidR="003959D5" w:rsidRPr="00371651" w:rsidRDefault="003959D5" w:rsidP="00453019">
      <w:pP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</w:pPr>
      <w:r w:rsidRPr="00371651"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Провеждане на процедурата, класиране и определяне на изпълнител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Подготовката и провеждането на процедурата се извършва от възложителя /чл. 58а от ЗОП/. Всички разходи, свързани с тези действия на възложителя са за негова сметка.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Възложителят има право да удължи срока за подаване на офертите, когато: за подготовката и представянето на офертите е необходимо допълнително време на участниците, независимо дали срока за тяхното представяне е изтекъл и/или в случаите по чл. 27а от ЗОП и/или в случаите по чл. 29, ал. 2 от ЗОП. 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 случай, че в срока, определен за подаване на офертите, има подадена поне една оферта или заявление за участие, възложителят провежда процедурата в съответствие с изискванията на Закона за обществените поръчки.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Съгласно чл. 34, ал. 2 и ал. 5 от ЗОП, след изтичане срока за приемане на офертите в  процедурата възложителят назначава комисия с писмена заповед, съставът на която се обявява в деня, определен за отваряне на офертите </w:t>
      </w:r>
      <w:r w:rsidRPr="00075C16">
        <w:rPr>
          <w:rFonts w:ascii="Palatino Linotype" w:hAnsi="Palatino Linotype"/>
          <w:sz w:val="22"/>
          <w:szCs w:val="22"/>
          <w:lang w:val="bg-BG"/>
        </w:rPr>
        <w:t xml:space="preserve">– </w:t>
      </w:r>
      <w:r w:rsidRPr="00075C16">
        <w:rPr>
          <w:rFonts w:ascii="Palatino Linotype" w:hAnsi="Palatino Linotype"/>
          <w:sz w:val="22"/>
          <w:szCs w:val="22"/>
          <w:lang w:val="ru-RU"/>
        </w:rPr>
        <w:t>26.05</w:t>
      </w:r>
      <w:r w:rsidRPr="00075C16">
        <w:rPr>
          <w:rFonts w:ascii="Palatino Linotype" w:hAnsi="Palatino Linotype"/>
          <w:sz w:val="22"/>
          <w:szCs w:val="22"/>
          <w:lang w:val="bg-BG"/>
        </w:rPr>
        <w:t>.2015 г. в Аудиторията</w:t>
      </w:r>
      <w:r w:rsidRPr="00371651">
        <w:rPr>
          <w:rFonts w:ascii="Palatino Linotype" w:hAnsi="Palatino Linotype"/>
          <w:sz w:val="22"/>
          <w:szCs w:val="22"/>
          <w:lang w:val="bg-BG"/>
        </w:rPr>
        <w:t xml:space="preserve"> на Секция по изгаряне и пластична хирургия, 2-ри етаж /Администрация/, 10.00 часа. Срок за приключване работата на комисията, определен от възложителя следва да е съобразен със спецификата на обществената поръчка и да е не по-дълъг от срока на валидност на офертите.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Действията на комисията са публични. При отварянето на офертите /чл.68, ал.4 и ал. 5 от ЗОП/ могат да присъстват участниците в процедурата или техни упълномощени представители, както и представители на средствата за масова информация и на юридически лица с нестопанска цел. Представителите на горепосочените лица, желаещи да присъстват при отварянето на предложенията е необходимо да представят следните документи: за участници в процедурата – представляващ/и участника представят документ за самоличност; за упълномощените представители на участниците - документ за самоличност и нотариално заверено пълномощно. </w:t>
      </w:r>
    </w:p>
    <w:p w:rsidR="003959D5" w:rsidRPr="00371651" w:rsidRDefault="003959D5" w:rsidP="00453019">
      <w:pPr>
        <w:spacing w:before="6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 xml:space="preserve">Комисията разглежда детайлно представените документи </w:t>
      </w:r>
      <w:r w:rsidRPr="00371651">
        <w:rPr>
          <w:rFonts w:ascii="Palatino Linotype" w:hAnsi="Palatino Linotype"/>
          <w:sz w:val="22"/>
          <w:szCs w:val="22"/>
          <w:lang w:val="bg-BG"/>
        </w:rPr>
        <w:t>при пълно съответствие с изисванията и ползвайки се от правата си по чл. 68, ал. 4 до ал. 11 от ЗОП вкл.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 процеса на провеждане на процедурата участниците са длъжни да уведомяват възложителя за всички настъпили промени по декларираните от тях обстоятелства в 7-дневен срок от настъпването им /чл. 69, ал. 3 от ЗОП/.</w:t>
      </w:r>
    </w:p>
    <w:p w:rsidR="003959D5" w:rsidRPr="00371651" w:rsidRDefault="003959D5" w:rsidP="00453019">
      <w:pPr>
        <w:spacing w:before="60"/>
        <w:jc w:val="both"/>
        <w:rPr>
          <w:rFonts w:ascii="Palatino Linotype" w:hAnsi="Palatino Linotype"/>
          <w:sz w:val="22"/>
          <w:szCs w:val="22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Комисията предлага за отстраняване от участие в процедурата участник, който:</w:t>
      </w:r>
    </w:p>
    <w:p w:rsidR="003959D5" w:rsidRPr="00371651" w:rsidRDefault="003959D5" w:rsidP="00453019">
      <w:pPr>
        <w:numPr>
          <w:ilvl w:val="0"/>
          <w:numId w:val="2"/>
        </w:numPr>
        <w:ind w:firstLine="0"/>
        <w:jc w:val="both"/>
        <w:rPr>
          <w:rFonts w:ascii="Palatino Linotype" w:hAnsi="Palatino Linotype"/>
          <w:sz w:val="22"/>
          <w:szCs w:val="22"/>
          <w:lang w:val="ru-RU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не е представил някой от документите по чл. 56 от ЗОП и/или описаните в настоящата документация;</w:t>
      </w:r>
    </w:p>
    <w:p w:rsidR="003959D5" w:rsidRPr="00371651" w:rsidRDefault="003959D5" w:rsidP="00453019">
      <w:pPr>
        <w:numPr>
          <w:ilvl w:val="0"/>
          <w:numId w:val="2"/>
        </w:numPr>
        <w:ind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за когото са налице обстоятелствата по чл. 47, ал. 1, 2 и 5 от ЗОП, определ</w:t>
      </w:r>
      <w:r>
        <w:rPr>
          <w:rFonts w:ascii="Palatino Linotype" w:hAnsi="Palatino Linotype"/>
          <w:sz w:val="22"/>
          <w:szCs w:val="22"/>
          <w:lang w:val="ru-RU"/>
        </w:rPr>
        <w:t>е</w:t>
      </w:r>
      <w:r w:rsidRPr="00371651">
        <w:rPr>
          <w:rFonts w:ascii="Palatino Linotype" w:hAnsi="Palatino Linotype"/>
          <w:sz w:val="22"/>
          <w:szCs w:val="22"/>
          <w:lang w:val="ru-RU"/>
        </w:rPr>
        <w:t>ни в настоящата документация за участие;</w:t>
      </w:r>
    </w:p>
    <w:p w:rsidR="003959D5" w:rsidRPr="00371651" w:rsidRDefault="003959D5" w:rsidP="00453019">
      <w:pPr>
        <w:numPr>
          <w:ilvl w:val="0"/>
          <w:numId w:val="2"/>
        </w:numPr>
        <w:ind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>чието предложение е непълно или не отговаря на условията на тази документация и изискванията на Възложителя;</w:t>
      </w:r>
    </w:p>
    <w:p w:rsidR="003959D5" w:rsidRPr="00371651" w:rsidRDefault="003959D5" w:rsidP="00453019">
      <w:pPr>
        <w:numPr>
          <w:ilvl w:val="0"/>
          <w:numId w:val="2"/>
        </w:numPr>
        <w:ind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 xml:space="preserve">е представил оферта, която не отговаря на изискванията на чл. 57, ал. 2 от ЗОП 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Мястото, деня и часа за отваряне и оповестяване на ценовите предложения /чл. 69а,  ал. 3 от ЗОП/ </w:t>
      </w:r>
      <w:r>
        <w:rPr>
          <w:rFonts w:ascii="Palatino Linotype" w:hAnsi="Palatino Linotype"/>
          <w:sz w:val="22"/>
          <w:szCs w:val="22"/>
          <w:lang w:val="bg-BG"/>
        </w:rPr>
        <w:t>се публикува единствено в Профил на купувача.</w:t>
      </w:r>
    </w:p>
    <w:p w:rsidR="003959D5" w:rsidRPr="00371651" w:rsidRDefault="003959D5" w:rsidP="00453019">
      <w:pPr>
        <w:spacing w:before="6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ru-RU"/>
        </w:rPr>
        <w:t xml:space="preserve">При наличие на хипотеза по чл. 70, ал. 1 от ЗОП, комисията следва да изиска подробна писмена обосновка от кандидата или участника. </w:t>
      </w:r>
      <w:r w:rsidRPr="00371651">
        <w:rPr>
          <w:rFonts w:ascii="Palatino Linotype" w:hAnsi="Palatino Linotype"/>
          <w:sz w:val="22"/>
          <w:szCs w:val="22"/>
          <w:lang w:val="bg-BG"/>
        </w:rPr>
        <w:t>Комисията оценява офертите в съответствие с чл. 71 от ЗОП и предварително обявените условия, като и съобразено с избрания критерий за оценка. В случай, че получените оценки на две или повече оферти са равни, се прилагат разпоредбите на ал. 4 и ал. 5 на чл. 71 от ЗОП.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Комисията представя протокол за разглеждането, оценяването и класирането на офертите, който се подписва от всички членове и се предава на възложителя за утвърждаване заедно с цялата документация. С това работата на комисията приключва. В случай, че член на комисията е против взетото решение, той подписва протокола с особено мнение и излага писмено мотивите си /чл. 72 от ЗОП/.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Възложителят обявява с мотивирано решение /чл. 73, ал. 1 от ЗОП/ класирането на участника/ците в процедурата в срок от 5 /пет/ работни дни след приключване работата на комисията. В решението се посочват и отстранените участници, както и мотивите за отстраняването им. Същото се изпраща до всички участници в процедурата в 3-дневен срок от издаването му при условията на чл. 58а от ЗОП.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Кандидатите или участниците имат право на достъп до протокола от работата на комисията при условията на чл. 73, ал. 4 от ЗОП.</w:t>
      </w:r>
    </w:p>
    <w:p w:rsidR="003959D5" w:rsidRPr="00371651" w:rsidRDefault="003959D5" w:rsidP="00453019">
      <w:pPr>
        <w:jc w:val="both"/>
        <w:rPr>
          <w:rFonts w:ascii="Palatino Linotype" w:hAnsi="Palatino Linotype"/>
          <w:i/>
          <w:sz w:val="22"/>
          <w:szCs w:val="22"/>
          <w:u w:val="double"/>
          <w:lang w:val="bg-BG"/>
        </w:rPr>
      </w:pPr>
    </w:p>
    <w:p w:rsidR="003959D5" w:rsidRPr="00371651" w:rsidRDefault="003959D5" w:rsidP="00453019">
      <w:pP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</w:pPr>
      <w:r w:rsidRPr="00371651"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Прекратяване на процедурата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Възложителят прекратява процедурата за възлагане на обществена поръчка с мотивирано решение в съответствие с императивите на чл. 39 от ЗОП и в случай, че процедурата е открита при условията на външно финансиране - при неполучаване на целевите средства.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Възложителят уведомява всички участници в 3-дневен срок от решението за прекратяване на процедурата при условията на чл. 58а от ЗОП.</w:t>
      </w:r>
    </w:p>
    <w:p w:rsidR="003959D5" w:rsidRPr="00371651" w:rsidRDefault="003959D5" w:rsidP="00453019">
      <w:pPr>
        <w:jc w:val="both"/>
        <w:rPr>
          <w:rFonts w:ascii="Palatino Linotype" w:hAnsi="Palatino Linotype"/>
          <w:b/>
          <w:sz w:val="22"/>
          <w:szCs w:val="22"/>
          <w:lang w:val="bg-BG"/>
        </w:rPr>
      </w:pPr>
    </w:p>
    <w:p w:rsidR="003959D5" w:rsidRPr="00371651" w:rsidRDefault="003959D5" w:rsidP="00453019">
      <w:pP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</w:pPr>
      <w:r w:rsidRPr="00371651"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Сключване на договор за възлагане на поръчката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Възложителят с</w:t>
      </w:r>
      <w:r>
        <w:rPr>
          <w:rFonts w:ascii="Palatino Linotype" w:hAnsi="Palatino Linotype"/>
          <w:sz w:val="22"/>
          <w:szCs w:val="22"/>
          <w:lang w:val="bg-BG"/>
        </w:rPr>
        <w:t>к</w:t>
      </w:r>
      <w:r w:rsidRPr="00371651">
        <w:rPr>
          <w:rFonts w:ascii="Palatino Linotype" w:hAnsi="Palatino Linotype"/>
          <w:sz w:val="22"/>
          <w:szCs w:val="22"/>
          <w:lang w:val="bg-BG"/>
        </w:rPr>
        <w:t>лючва договор за изпълнение на поръчката с участника, класиран от комисията на първо място и определен за изпълнител /чл. 74, ал. 1 от ЗОП/ по реда на ЗОП, ТЗ и ЗЗД в Република България.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Договорът за изпълнение на обществената поръчка задължително включва всички предложения от офертата на участника, определен за изпълнител и съответства на приложения в документацията проект /чл. 41, ал. 2 от ЗОП/.  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Срокът за сключване на договор за изпълнение е съгласно чл. 41, ал. 4 от ЗОП, освен в случаите по чл. 41а от ЗОП.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При сключването на договора участникът, определен за изпълнител, е длъжен да представи документите по чл. 47, ал. 10 от ЗОП, свидетелство за съдимост на членовете на управителните органи, както и гаранция за добро изпълнение на договора.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 случай, че участникът, определен за изпълнител, в срок от един месец след изтичане на срока по чл. 41, ал. 4 от ЗОП не представи документите по чл. 48, ал. 2 от ЗОП или неоснователно откаже да сключи договора за изпълнение на поръчката, възложителят има право с решение /чл. 74, ал. 2 от ЗОП/ да определи за изпълнител класиралият се на второ място участник или да прекрати процедурата. Същият се поканва писмено за сключване на договора за изпълнение на обществената поръчка в срок от 3 /три/ дни след изтичане на едномесечния срок или установяване на отказа от страна на класирания на първо място участник.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Ако класираният на второ място участник не представи необходимите документи или откаже да подпише договор за изпълнение, възложителят прекратява процедурата. 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Договорът за изпълнение не може да се променя от страните, освен в случите по чл. 43 от ЗОП.</w:t>
      </w:r>
    </w:p>
    <w:p w:rsidR="003959D5" w:rsidRPr="00371651" w:rsidRDefault="003959D5" w:rsidP="00453019">
      <w:pPr>
        <w:jc w:val="both"/>
        <w:rPr>
          <w:rFonts w:ascii="Palatino Linotype" w:hAnsi="Palatino Linotype"/>
          <w:b/>
          <w:sz w:val="22"/>
          <w:szCs w:val="22"/>
          <w:lang w:val="bg-BG"/>
        </w:rPr>
      </w:pPr>
    </w:p>
    <w:p w:rsidR="003959D5" w:rsidRPr="00371651" w:rsidRDefault="003959D5" w:rsidP="00453019">
      <w:pP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</w:pPr>
      <w:r w:rsidRPr="00371651"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Комуникация между възложителя  и участниците</w:t>
      </w:r>
    </w:p>
    <w:p w:rsidR="003959D5" w:rsidRPr="00947CF4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47CF4">
        <w:rPr>
          <w:rFonts w:ascii="Palatino Linotype" w:hAnsi="Palatino Linotype"/>
          <w:sz w:val="22"/>
          <w:szCs w:val="22"/>
          <w:lang w:val="bg-BG"/>
        </w:rPr>
        <w:t xml:space="preserve">Възложителят публикува документацията за участие в процедурата на своя Профил на купувача в интернет на адрес </w:t>
      </w:r>
      <w:hyperlink r:id="rId37" w:history="1">
        <w:r w:rsidRPr="00947CF4">
          <w:rPr>
            <w:rFonts w:ascii="Palatino Linotype" w:hAnsi="Palatino Linotype"/>
            <w:sz w:val="22"/>
            <w:szCs w:val="22"/>
            <w:lang w:val="bg-BG"/>
          </w:rPr>
          <w:t>http://pirogov.nit.bg/</w:t>
        </w:r>
      </w:hyperlink>
      <w:r w:rsidRPr="00947CF4">
        <w:rPr>
          <w:rFonts w:ascii="Palatino Linotype" w:hAnsi="Palatino Linotype"/>
          <w:sz w:val="22"/>
          <w:szCs w:val="22"/>
          <w:lang w:val="bg-BG"/>
        </w:rPr>
        <w:t>.</w:t>
      </w:r>
    </w:p>
    <w:p w:rsidR="003959D5" w:rsidRPr="00947CF4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47CF4">
        <w:rPr>
          <w:rFonts w:ascii="Palatino Linotype" w:hAnsi="Palatino Linotype"/>
          <w:sz w:val="22"/>
          <w:szCs w:val="22"/>
          <w:lang w:val="bg-BG"/>
        </w:rPr>
        <w:t xml:space="preserve">Разясненията по документацията за участие в процедурата, както и информация за деня, часа и мястото на провеждане на публично заседание за отваряне  и оповестяване на ценовите предложения на допуснатите участници се публикуват само на Профила на купувача на възложителя, посочен по-горе. </w:t>
      </w:r>
    </w:p>
    <w:p w:rsidR="003959D5" w:rsidRPr="00947CF4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47CF4">
        <w:rPr>
          <w:rFonts w:ascii="Palatino Linotype" w:hAnsi="Palatino Linotype"/>
          <w:sz w:val="22"/>
          <w:szCs w:val="22"/>
          <w:lang w:val="bg-BG"/>
        </w:rPr>
        <w:t xml:space="preserve">Само лица, които са направили писмено искане за разяснение по документацията и са посочили електронен адрес, получават дадените разяснения и по електронна поща в деня на публикуването им в профила на купувача на възложителя. 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Всички комуникации и действия на възложителя и участниците, свързани с настоящата процедура, са в писмен вид.</w:t>
      </w:r>
    </w:p>
    <w:p w:rsidR="003959D5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Всеки участник може да представи своите писма и уведомления съгласно чл. 58а, от ЗОП - лично, по факс, по пощата – препоръчано с обратна разписка или чрез куриерска служба, с електронен подпис при условията на Закона за електронния документ и електронния подпис, или чрез комбинация от тези средства.</w:t>
      </w:r>
    </w:p>
    <w:p w:rsidR="003959D5" w:rsidRPr="00947CF4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47CF4">
        <w:rPr>
          <w:rFonts w:ascii="Palatino Linotype" w:hAnsi="Palatino Linotype"/>
          <w:sz w:val="22"/>
          <w:szCs w:val="22"/>
          <w:lang w:val="bg-BG"/>
        </w:rPr>
        <w:t xml:space="preserve">Възложителят е длъжен да изпраща на участниците по някой от посочените по-горе способи само документи по процедурата, за които това е изрично предвидено в ЗОП. </w:t>
      </w:r>
    </w:p>
    <w:p w:rsidR="003959D5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947CF4">
        <w:rPr>
          <w:rFonts w:ascii="Palatino Linotype" w:hAnsi="Palatino Linotype"/>
          <w:sz w:val="22"/>
          <w:szCs w:val="22"/>
          <w:lang w:val="bg-BG"/>
        </w:rPr>
        <w:t>В предвидените от ЗОП хипотези, някои документи по процедурата се обявяват и само чрез профила на купувача на възложителя.</w:t>
      </w:r>
    </w:p>
    <w:p w:rsidR="003959D5" w:rsidRPr="00947CF4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8F116C">
        <w:rPr>
          <w:rFonts w:ascii="Palatino Linotype" w:hAnsi="Palatino Linotype"/>
          <w:sz w:val="22"/>
          <w:szCs w:val="22"/>
          <w:lang w:val="bg-BG"/>
        </w:rPr>
        <w:t xml:space="preserve">Всяка информация, касаеща обществената поръчка, публикувана в сайта на Възложителя, се счита  за достъпна за участниците от момента на публикуването </w:t>
      </w:r>
      <w:r>
        <w:rPr>
          <w:rFonts w:ascii="Palatino Linotype" w:hAnsi="Palatino Linotype"/>
          <w:sz w:val="22"/>
          <w:szCs w:val="22"/>
          <w:lang w:val="bg-BG"/>
        </w:rPr>
        <w:t>й</w:t>
      </w:r>
      <w:r w:rsidRPr="008F116C">
        <w:rPr>
          <w:rFonts w:ascii="Palatino Linotype" w:hAnsi="Palatino Linotype"/>
          <w:sz w:val="22"/>
          <w:szCs w:val="22"/>
          <w:lang w:val="bg-BG"/>
        </w:rPr>
        <w:t>.</w:t>
      </w:r>
    </w:p>
    <w:p w:rsidR="003959D5" w:rsidRPr="00371651" w:rsidRDefault="003959D5" w:rsidP="00453019">
      <w:pPr>
        <w:jc w:val="both"/>
        <w:rPr>
          <w:rFonts w:ascii="Palatino Linotype" w:hAnsi="Palatino Linotype"/>
          <w:b/>
          <w:sz w:val="22"/>
          <w:szCs w:val="22"/>
          <w:lang w:val="bg-BG"/>
        </w:rPr>
      </w:pPr>
    </w:p>
    <w:p w:rsidR="003959D5" w:rsidRPr="00371651" w:rsidRDefault="003959D5" w:rsidP="00453019">
      <w:pPr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</w:pPr>
      <w:r w:rsidRPr="00371651">
        <w:rPr>
          <w:rFonts w:ascii="Palatino Linotype" w:hAnsi="Palatino Linotype"/>
          <w:iCs/>
          <w:smallCaps/>
          <w:sz w:val="22"/>
          <w:szCs w:val="22"/>
          <w:u w:val="single"/>
          <w:lang w:val="bg-BG"/>
        </w:rPr>
        <w:t>Други указания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За всички въпроси, касаещи провеждането на процедурата и подготовката на офертите, които не са разгледани в настоящите указания, се прилага ЗОП и ППЗОП.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При противоречие в записите на отделните документи, валидни са записите с по-висок проритет в следната последователност:</w:t>
      </w:r>
    </w:p>
    <w:p w:rsidR="003959D5" w:rsidRPr="00371651" w:rsidRDefault="003959D5" w:rsidP="00453019">
      <w:pPr>
        <w:numPr>
          <w:ilvl w:val="4"/>
          <w:numId w:val="28"/>
        </w:numPr>
        <w:tabs>
          <w:tab w:val="clear" w:pos="3600"/>
        </w:tabs>
        <w:ind w:left="0"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Решение за откриване на процедурата</w:t>
      </w:r>
    </w:p>
    <w:p w:rsidR="003959D5" w:rsidRPr="00371651" w:rsidRDefault="003959D5" w:rsidP="00453019">
      <w:pPr>
        <w:numPr>
          <w:ilvl w:val="4"/>
          <w:numId w:val="28"/>
        </w:numPr>
        <w:tabs>
          <w:tab w:val="clear" w:pos="3600"/>
        </w:tabs>
        <w:ind w:left="0"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Обявление за обществена поръчка</w:t>
      </w:r>
    </w:p>
    <w:p w:rsidR="003959D5" w:rsidRPr="00371651" w:rsidRDefault="003959D5" w:rsidP="00453019">
      <w:pPr>
        <w:numPr>
          <w:ilvl w:val="4"/>
          <w:numId w:val="28"/>
        </w:numPr>
        <w:tabs>
          <w:tab w:val="clear" w:pos="3600"/>
        </w:tabs>
        <w:ind w:left="0"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Указания за реда и условията за участие и провеждане на открита процедура за възлагане на обществена поръчка </w:t>
      </w:r>
    </w:p>
    <w:p w:rsidR="003959D5" w:rsidRPr="00371651" w:rsidRDefault="003959D5" w:rsidP="00453019">
      <w:pPr>
        <w:numPr>
          <w:ilvl w:val="4"/>
          <w:numId w:val="28"/>
        </w:numPr>
        <w:tabs>
          <w:tab w:val="clear" w:pos="3600"/>
        </w:tabs>
        <w:ind w:left="0"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Проект на договор за изпълнение на поръчката </w:t>
      </w:r>
    </w:p>
    <w:p w:rsidR="003959D5" w:rsidRPr="00371651" w:rsidRDefault="003959D5" w:rsidP="00453019">
      <w:pPr>
        <w:numPr>
          <w:ilvl w:val="4"/>
          <w:numId w:val="28"/>
        </w:numPr>
        <w:tabs>
          <w:tab w:val="clear" w:pos="3600"/>
        </w:tabs>
        <w:ind w:left="0" w:firstLine="0"/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О</w:t>
      </w:r>
      <w:r w:rsidRPr="00371651">
        <w:rPr>
          <w:rFonts w:ascii="Palatino Linotype" w:hAnsi="Palatino Linotype"/>
          <w:sz w:val="22"/>
          <w:szCs w:val="22"/>
        </w:rPr>
        <w:t xml:space="preserve">бразци на </w:t>
      </w:r>
      <w:r w:rsidRPr="00371651">
        <w:rPr>
          <w:rFonts w:ascii="Palatino Linotype" w:hAnsi="Palatino Linotype"/>
          <w:sz w:val="22"/>
          <w:szCs w:val="22"/>
          <w:lang w:val="bg-BG"/>
        </w:rPr>
        <w:t>документи за участие</w:t>
      </w:r>
    </w:p>
    <w:p w:rsidR="003959D5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При представяне на документи на език различен от български и същите и в превод на български, и при констатиране на несъотвествия между записите на различните езици, за валидни се приемат тези на български език.</w:t>
      </w:r>
      <w:r>
        <w:rPr>
          <w:rFonts w:ascii="Palatino Linotype" w:hAnsi="Palatino Linotype"/>
          <w:sz w:val="22"/>
          <w:szCs w:val="22"/>
          <w:lang w:val="bg-BG"/>
        </w:rPr>
        <w:t xml:space="preserve"> </w:t>
      </w:r>
    </w:p>
    <w:p w:rsidR="003959D5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 xml:space="preserve">Непредставянето на някой от документите във формата, съдържанието и с реквизитите, изискващи се в настоящата документация при всички случаи е основание за отстраняване от участие на основание чл. 69, ал. 1 от ЗОП. </w:t>
      </w:r>
    </w:p>
    <w:p w:rsidR="003959D5" w:rsidRPr="00371651" w:rsidRDefault="003959D5" w:rsidP="00453019">
      <w:pPr>
        <w:jc w:val="both"/>
        <w:rPr>
          <w:rFonts w:ascii="Palatino Linotype" w:hAnsi="Palatino Linotype"/>
          <w:sz w:val="22"/>
          <w:szCs w:val="22"/>
          <w:lang w:val="bg-BG"/>
        </w:rPr>
      </w:pPr>
      <w:r w:rsidRPr="00371651">
        <w:rPr>
          <w:rFonts w:ascii="Palatino Linotype" w:hAnsi="Palatino Linotype"/>
          <w:sz w:val="22"/>
          <w:szCs w:val="22"/>
          <w:lang w:val="bg-BG"/>
        </w:rPr>
        <w:t>Важат документите, представени в оригинал или заверени по съответния ред.</w:t>
      </w:r>
    </w:p>
    <w:p w:rsidR="003959D5" w:rsidRPr="00371651" w:rsidRDefault="003959D5" w:rsidP="00453019">
      <w:pPr>
        <w:widowControl w:val="0"/>
        <w:autoSpaceDE w:val="0"/>
        <w:snapToGrid w:val="0"/>
        <w:rPr>
          <w:rFonts w:ascii="Palatino Linotype" w:hAnsi="Palatino Linotype"/>
          <w:color w:val="FF0000"/>
          <w:sz w:val="22"/>
          <w:szCs w:val="22"/>
          <w:shd w:val="clear" w:color="auto" w:fill="FFD320"/>
          <w:lang w:val="ru-RU"/>
        </w:rPr>
      </w:pPr>
      <w:r w:rsidRPr="00371651">
        <w:rPr>
          <w:rFonts w:ascii="Palatino Linotype" w:hAnsi="Palatino Linotype"/>
          <w:i/>
          <w:u w:val="single"/>
          <w:lang w:val="bg-BG"/>
        </w:rPr>
        <w:br w:type="page"/>
      </w:r>
      <w:r w:rsidRPr="00371651">
        <w:rPr>
          <w:rFonts w:ascii="Palatino Linotype" w:hAnsi="Palatino Linotype"/>
          <w:sz w:val="22"/>
          <w:szCs w:val="22"/>
          <w:lang w:val="ru-RU"/>
        </w:rPr>
        <w:t>ЧАСТ ІІІ</w:t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  <w:r w:rsidRPr="00371651">
        <w:rPr>
          <w:rFonts w:ascii="Palatino Linotype" w:hAnsi="Palatino Linotype"/>
          <w:sz w:val="22"/>
          <w:szCs w:val="22"/>
          <w:lang w:val="ru-RU"/>
        </w:rPr>
        <w:tab/>
      </w:r>
    </w:p>
    <w:p w:rsidR="003959D5" w:rsidRPr="00371651" w:rsidRDefault="003959D5" w:rsidP="00453019">
      <w:pPr>
        <w:jc w:val="both"/>
        <w:rPr>
          <w:rFonts w:ascii="Palatino Linotype" w:hAnsi="Palatino Linotype"/>
          <w:caps/>
          <w:sz w:val="22"/>
          <w:szCs w:val="22"/>
          <w:lang w:val="bg-BG"/>
        </w:rPr>
      </w:pPr>
      <w:r w:rsidRPr="00371651">
        <w:rPr>
          <w:rFonts w:ascii="Palatino Linotype" w:hAnsi="Palatino Linotype"/>
          <w:smallCaps/>
          <w:sz w:val="22"/>
          <w:szCs w:val="22"/>
          <w:lang w:val="bg-BG"/>
        </w:rPr>
        <w:t>Образци на документи за участие в процедурата</w:t>
      </w:r>
    </w:p>
    <w:p w:rsidR="003959D5" w:rsidRPr="00DA641C" w:rsidRDefault="003959D5" w:rsidP="00453019">
      <w:pPr>
        <w:numPr>
          <w:ilvl w:val="0"/>
          <w:numId w:val="29"/>
        </w:numPr>
        <w:tabs>
          <w:tab w:val="clear" w:pos="3960"/>
          <w:tab w:val="left" w:pos="360"/>
        </w:tabs>
        <w:ind w:left="0" w:firstLine="0"/>
        <w:rPr>
          <w:rFonts w:ascii="Palatino Linotype" w:hAnsi="Palatino Linotype"/>
          <w:sz w:val="22"/>
          <w:szCs w:val="22"/>
          <w:lang w:val="ru-RU"/>
        </w:rPr>
      </w:pPr>
      <w:r w:rsidRPr="00DA641C">
        <w:rPr>
          <w:rFonts w:ascii="Palatino Linotype" w:hAnsi="Palatino Linotype"/>
          <w:sz w:val="22"/>
          <w:szCs w:val="22"/>
          <w:lang w:val="ru-RU"/>
        </w:rPr>
        <w:t>Техническа оферта</w:t>
      </w:r>
      <w:r>
        <w:rPr>
          <w:rFonts w:ascii="Palatino Linotype" w:hAnsi="Palatino Linotype"/>
          <w:sz w:val="22"/>
          <w:szCs w:val="22"/>
          <w:lang w:val="ru-RU"/>
        </w:rPr>
        <w:t xml:space="preserve"> - Образец № 1</w:t>
      </w:r>
    </w:p>
    <w:p w:rsidR="003959D5" w:rsidRDefault="003959D5" w:rsidP="00453019">
      <w:pPr>
        <w:numPr>
          <w:ilvl w:val="0"/>
          <w:numId w:val="29"/>
        </w:numPr>
        <w:tabs>
          <w:tab w:val="clear" w:pos="3960"/>
          <w:tab w:val="left" w:pos="360"/>
        </w:tabs>
        <w:ind w:left="0" w:firstLine="0"/>
        <w:rPr>
          <w:rFonts w:ascii="Palatino Linotype" w:hAnsi="Palatino Linotype"/>
          <w:sz w:val="22"/>
          <w:szCs w:val="22"/>
          <w:lang w:val="ru-RU"/>
        </w:rPr>
      </w:pPr>
      <w:r w:rsidRPr="00DA641C">
        <w:rPr>
          <w:rFonts w:ascii="Palatino Linotype" w:hAnsi="Palatino Linotype"/>
          <w:sz w:val="22"/>
          <w:szCs w:val="22"/>
          <w:lang w:val="ru-RU"/>
        </w:rPr>
        <w:t xml:space="preserve">Ценова оферта </w:t>
      </w:r>
      <w:r>
        <w:rPr>
          <w:rFonts w:ascii="Palatino Linotype" w:hAnsi="Palatino Linotype"/>
          <w:sz w:val="22"/>
          <w:szCs w:val="22"/>
          <w:lang w:val="ru-RU"/>
        </w:rPr>
        <w:t>- Образец № 2</w:t>
      </w:r>
    </w:p>
    <w:p w:rsidR="003959D5" w:rsidRDefault="003959D5" w:rsidP="00026A0D">
      <w:pPr>
        <w:numPr>
          <w:ilvl w:val="0"/>
          <w:numId w:val="45"/>
        </w:numPr>
        <w:tabs>
          <w:tab w:val="left" w:pos="360"/>
        </w:tabs>
        <w:ind w:left="360" w:firstLine="0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Приложение № 3</w:t>
      </w:r>
    </w:p>
    <w:p w:rsidR="003959D5" w:rsidRPr="00DA641C" w:rsidRDefault="003959D5" w:rsidP="00026A0D">
      <w:pPr>
        <w:numPr>
          <w:ilvl w:val="0"/>
          <w:numId w:val="45"/>
        </w:numPr>
        <w:tabs>
          <w:tab w:val="left" w:pos="360"/>
        </w:tabs>
        <w:ind w:left="360" w:firstLine="0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Приложение № 4</w:t>
      </w:r>
    </w:p>
    <w:p w:rsidR="003959D5" w:rsidRPr="00DA641C" w:rsidRDefault="003959D5" w:rsidP="00453019">
      <w:pPr>
        <w:numPr>
          <w:ilvl w:val="0"/>
          <w:numId w:val="29"/>
        </w:numPr>
        <w:tabs>
          <w:tab w:val="clear" w:pos="3960"/>
          <w:tab w:val="left" w:pos="360"/>
        </w:tabs>
        <w:ind w:left="0" w:firstLine="0"/>
        <w:rPr>
          <w:rFonts w:ascii="Palatino Linotype" w:hAnsi="Palatino Linotype"/>
          <w:sz w:val="22"/>
          <w:szCs w:val="22"/>
          <w:lang w:val="ru-RU"/>
        </w:rPr>
      </w:pPr>
      <w:r w:rsidRPr="00DA641C">
        <w:rPr>
          <w:rFonts w:ascii="Palatino Linotype" w:hAnsi="Palatino Linotype"/>
          <w:sz w:val="22"/>
          <w:szCs w:val="22"/>
          <w:lang w:val="ru-RU"/>
        </w:rPr>
        <w:t>Проект на договор за изпълнение на обществената поръчка</w:t>
      </w:r>
      <w:r>
        <w:rPr>
          <w:rFonts w:ascii="Palatino Linotype" w:hAnsi="Palatino Linotype"/>
          <w:sz w:val="22"/>
          <w:szCs w:val="22"/>
          <w:lang w:val="ru-RU"/>
        </w:rPr>
        <w:t xml:space="preserve"> - Образец № 3</w:t>
      </w:r>
    </w:p>
    <w:p w:rsidR="003959D5" w:rsidRPr="00DA641C" w:rsidRDefault="003959D5" w:rsidP="00453019">
      <w:pPr>
        <w:numPr>
          <w:ilvl w:val="0"/>
          <w:numId w:val="29"/>
        </w:numPr>
        <w:tabs>
          <w:tab w:val="clear" w:pos="3960"/>
          <w:tab w:val="left" w:pos="360"/>
        </w:tabs>
        <w:ind w:left="0" w:firstLine="0"/>
        <w:rPr>
          <w:rFonts w:ascii="Palatino Linotype" w:hAnsi="Palatino Linotype"/>
          <w:sz w:val="22"/>
          <w:szCs w:val="22"/>
          <w:lang w:val="ru-RU"/>
        </w:rPr>
      </w:pPr>
      <w:r w:rsidRPr="00DA641C">
        <w:rPr>
          <w:rFonts w:ascii="Palatino Linotype" w:hAnsi="Palatino Linotype"/>
          <w:sz w:val="22"/>
          <w:szCs w:val="22"/>
          <w:lang w:val="ru-RU"/>
        </w:rPr>
        <w:t>Представяне на участника</w:t>
      </w:r>
      <w:r>
        <w:rPr>
          <w:rFonts w:ascii="Palatino Linotype" w:hAnsi="Palatino Linotype"/>
          <w:sz w:val="22"/>
          <w:szCs w:val="22"/>
          <w:lang w:val="ru-RU"/>
        </w:rPr>
        <w:t>, в т.ч. Декларация по чл. 47, ал. 9 от ЗОП - Образец № 4</w:t>
      </w:r>
    </w:p>
    <w:p w:rsidR="003959D5" w:rsidRPr="00BA2B09" w:rsidRDefault="003959D5" w:rsidP="00453019">
      <w:pPr>
        <w:numPr>
          <w:ilvl w:val="0"/>
          <w:numId w:val="29"/>
        </w:numPr>
        <w:tabs>
          <w:tab w:val="clear" w:pos="3960"/>
          <w:tab w:val="left" w:pos="360"/>
        </w:tabs>
        <w:ind w:left="0" w:firstLine="0"/>
        <w:rPr>
          <w:rFonts w:ascii="Palatino Linotype" w:hAnsi="Palatino Linotype"/>
          <w:sz w:val="22"/>
          <w:szCs w:val="22"/>
          <w:lang w:val="ru-RU"/>
        </w:rPr>
      </w:pPr>
      <w:r w:rsidRPr="00BA2B09">
        <w:rPr>
          <w:rFonts w:ascii="Palatino Linotype" w:hAnsi="Palatino Linotype"/>
          <w:sz w:val="22"/>
          <w:szCs w:val="22"/>
          <w:lang w:val="ru-RU"/>
        </w:rPr>
        <w:t>Списък на документите, съдържащи се в офертата</w:t>
      </w:r>
      <w:r>
        <w:rPr>
          <w:rFonts w:ascii="Palatino Linotype" w:hAnsi="Palatino Linotype"/>
          <w:sz w:val="22"/>
          <w:szCs w:val="22"/>
          <w:lang w:val="ru-RU"/>
        </w:rPr>
        <w:t xml:space="preserve"> - Образец № 5</w:t>
      </w:r>
    </w:p>
    <w:p w:rsidR="003959D5" w:rsidRPr="00BA2B09" w:rsidRDefault="003959D5" w:rsidP="00453019">
      <w:pPr>
        <w:numPr>
          <w:ilvl w:val="0"/>
          <w:numId w:val="29"/>
        </w:numPr>
        <w:tabs>
          <w:tab w:val="clear" w:pos="3960"/>
          <w:tab w:val="left" w:pos="360"/>
        </w:tabs>
        <w:ind w:left="0" w:firstLine="0"/>
        <w:rPr>
          <w:rFonts w:ascii="Palatino Linotype" w:hAnsi="Palatino Linotype"/>
          <w:sz w:val="22"/>
          <w:szCs w:val="22"/>
          <w:lang w:val="ru-RU"/>
        </w:rPr>
      </w:pPr>
      <w:r w:rsidRPr="00BA2B09">
        <w:rPr>
          <w:rFonts w:ascii="Palatino Linotype" w:hAnsi="Palatino Linotype"/>
          <w:sz w:val="22"/>
          <w:szCs w:val="22"/>
          <w:lang w:val="ru-RU"/>
        </w:rPr>
        <w:t>Декларация за липса на свързаност с друг участник по чл. 55, ал. 7 от ЗОП, както и за липса на обстоятелството по чл. 8, ал.8, т. 2 от ЗОП</w:t>
      </w:r>
      <w:r>
        <w:rPr>
          <w:rFonts w:ascii="Palatino Linotype" w:hAnsi="Palatino Linotype"/>
          <w:sz w:val="22"/>
          <w:szCs w:val="22"/>
          <w:lang w:val="ru-RU"/>
        </w:rPr>
        <w:t xml:space="preserve"> - Образец № 6</w:t>
      </w:r>
    </w:p>
    <w:p w:rsidR="003959D5" w:rsidRDefault="003959D5" w:rsidP="00453019">
      <w:pPr>
        <w:numPr>
          <w:ilvl w:val="0"/>
          <w:numId w:val="29"/>
        </w:numPr>
        <w:tabs>
          <w:tab w:val="clear" w:pos="3960"/>
          <w:tab w:val="left" w:pos="360"/>
        </w:tabs>
        <w:ind w:left="0" w:firstLine="0"/>
        <w:rPr>
          <w:rFonts w:ascii="Palatino Linotype" w:hAnsi="Palatino Linotype"/>
          <w:sz w:val="22"/>
          <w:szCs w:val="22"/>
          <w:lang w:val="ru-RU"/>
        </w:rPr>
      </w:pPr>
      <w:r w:rsidRPr="00BA2B09">
        <w:rPr>
          <w:rFonts w:ascii="Palatino Linotype" w:hAnsi="Palatino Linotype"/>
          <w:sz w:val="22"/>
          <w:szCs w:val="22"/>
          <w:lang w:val="ru-RU"/>
        </w:rPr>
        <w:t>Декларация за съгласие за участие като подизпълнител</w:t>
      </w:r>
      <w:r>
        <w:rPr>
          <w:rFonts w:ascii="Palatino Linotype" w:hAnsi="Palatino Linotype"/>
          <w:sz w:val="22"/>
          <w:szCs w:val="22"/>
          <w:lang w:val="ru-RU"/>
        </w:rPr>
        <w:t xml:space="preserve"> - Образец № 7</w:t>
      </w:r>
    </w:p>
    <w:p w:rsidR="003959D5" w:rsidRPr="00BA2B09" w:rsidRDefault="003959D5" w:rsidP="00842B77">
      <w:pPr>
        <w:tabs>
          <w:tab w:val="left" w:pos="360"/>
        </w:tabs>
        <w:rPr>
          <w:rFonts w:ascii="Palatino Linotype" w:hAnsi="Palatino Linotype"/>
          <w:sz w:val="22"/>
          <w:szCs w:val="22"/>
          <w:lang w:val="ru-RU"/>
        </w:rPr>
      </w:pPr>
    </w:p>
    <w:p w:rsidR="003959D5" w:rsidRPr="003F7852" w:rsidRDefault="003959D5" w:rsidP="00624D69">
      <w:pPr>
        <w:ind w:left="4320"/>
        <w:jc w:val="right"/>
        <w:rPr>
          <w:lang w:val="ru-RU"/>
        </w:rPr>
      </w:pPr>
      <w:r w:rsidRPr="003F7852">
        <w:rPr>
          <w:lang w:val="ru-RU"/>
        </w:rPr>
        <w:t xml:space="preserve"> </w:t>
      </w:r>
    </w:p>
    <w:sectPr w:rsidR="003959D5" w:rsidRPr="003F7852" w:rsidSect="00E50DE3">
      <w:pgSz w:w="11906" w:h="16838"/>
      <w:pgMar w:top="1418" w:right="1106" w:bottom="899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D5" w:rsidRDefault="003959D5">
      <w:r>
        <w:separator/>
      </w:r>
    </w:p>
  </w:endnote>
  <w:endnote w:type="continuationSeparator" w:id="0">
    <w:p w:rsidR="003959D5" w:rsidRDefault="0039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D5" w:rsidRDefault="003959D5" w:rsidP="004C67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9D5" w:rsidRDefault="003959D5" w:rsidP="004C676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D5" w:rsidRDefault="003959D5" w:rsidP="00E67187">
    <w:pPr>
      <w:pStyle w:val="Footer"/>
      <w:framePr w:wrap="around" w:vAnchor="text" w:hAnchor="margin" w:xAlign="right" w:y="1"/>
      <w:rPr>
        <w:rStyle w:val="PageNumber"/>
      </w:rPr>
    </w:pPr>
  </w:p>
  <w:p w:rsidR="003959D5" w:rsidRDefault="003959D5" w:rsidP="00E67187">
    <w:pPr>
      <w:pStyle w:val="Footer"/>
      <w:framePr w:h="846" w:hRule="exact" w:wrap="around" w:vAnchor="text" w:hAnchor="margin" w:xAlign="right" w:y="408"/>
    </w:pPr>
  </w:p>
  <w:p w:rsidR="003959D5" w:rsidRPr="00ED4FD6" w:rsidRDefault="003959D5" w:rsidP="00185CD5">
    <w:pPr>
      <w:pStyle w:val="BodyText2"/>
      <w:pBdr>
        <w:top w:val="double" w:sz="4" w:space="1" w:color="auto"/>
      </w:pBdr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D5" w:rsidRDefault="003959D5" w:rsidP="004C676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59D5" w:rsidRPr="009B57AF" w:rsidRDefault="003959D5" w:rsidP="004C6763">
    <w:pPr>
      <w:pStyle w:val="Footer"/>
      <w:jc w:val="right"/>
    </w:pPr>
  </w:p>
  <w:p w:rsidR="003959D5" w:rsidRPr="009B57AF" w:rsidRDefault="003959D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D5" w:rsidRDefault="003959D5">
      <w:r>
        <w:separator/>
      </w:r>
    </w:p>
  </w:footnote>
  <w:footnote w:type="continuationSeparator" w:id="0">
    <w:p w:rsidR="003959D5" w:rsidRDefault="00395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D5" w:rsidRDefault="003959D5" w:rsidP="004C67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9D5" w:rsidRDefault="003959D5" w:rsidP="004C67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D5" w:rsidRPr="00D07C62" w:rsidRDefault="003959D5" w:rsidP="004C6763">
    <w:pPr>
      <w:pStyle w:val="Header"/>
      <w:framePr w:wrap="around" w:vAnchor="text" w:hAnchor="margin" w:xAlign="right" w:y="1"/>
      <w:rPr>
        <w:rStyle w:val="PageNumber"/>
        <w:lang w:val="bg-BG"/>
      </w:rPr>
    </w:pPr>
  </w:p>
  <w:p w:rsidR="003959D5" w:rsidRPr="002D7AD7" w:rsidRDefault="003959D5" w:rsidP="00335AFD">
    <w:pPr>
      <w:jc w:val="center"/>
      <w:rPr>
        <w:rFonts w:ascii="Times New Roman CYR" w:hAnsi="Times New Roman CYR"/>
        <w:b/>
        <w:sz w:val="22"/>
        <w:szCs w:val="22"/>
        <w:u w:val="single"/>
        <w:lang w:val="bg-BG"/>
      </w:rPr>
    </w:pPr>
    <w:r w:rsidRPr="003C49D3">
      <w:rPr>
        <w:rFonts w:ascii="Times New Roman CYR" w:hAnsi="Times New Roman CYR"/>
        <w:b/>
        <w:sz w:val="22"/>
        <w:szCs w:val="22"/>
        <w:u w:val="single"/>
        <w:lang w:val="bg-BG"/>
      </w:rPr>
      <w:t xml:space="preserve">УНИВЕРСИТЕТСКА </w:t>
    </w:r>
    <w:r w:rsidRPr="002D7AD7">
      <w:rPr>
        <w:rFonts w:ascii="Times New Roman CYR" w:hAnsi="Times New Roman CYR"/>
        <w:b/>
        <w:sz w:val="22"/>
        <w:szCs w:val="22"/>
        <w:u w:val="single"/>
        <w:lang w:val="bg-BG"/>
      </w:rPr>
      <w:t>МНОГОПРОФИЛНА БОЛНИЦА ЗА АКТИВНО ЛЕЧЕНИЕ И</w:t>
    </w:r>
    <w:r w:rsidRPr="002D7AD7">
      <w:rPr>
        <w:b/>
        <w:sz w:val="22"/>
        <w:szCs w:val="22"/>
        <w:u w:val="single"/>
        <w:lang w:val="bg-BG"/>
      </w:rPr>
      <w:t xml:space="preserve"> </w:t>
    </w:r>
    <w:r w:rsidRPr="002D7AD7">
      <w:rPr>
        <w:rFonts w:ascii="Times New Roman CYR" w:hAnsi="Times New Roman CYR"/>
        <w:b/>
        <w:sz w:val="22"/>
        <w:szCs w:val="22"/>
        <w:u w:val="single"/>
        <w:lang w:val="bg-BG"/>
      </w:rPr>
      <w:t>СПЕШНА МЕДИЦИНА “Н.И.ПИРОГОВ” ЕАД</w:t>
    </w:r>
  </w:p>
  <w:p w:rsidR="003959D5" w:rsidRPr="003C49D3" w:rsidRDefault="003959D5" w:rsidP="008D733C">
    <w:pPr>
      <w:pStyle w:val="Heading5"/>
      <w:ind w:left="0" w:hanging="180"/>
      <w:jc w:val="center"/>
      <w:rPr>
        <w:rFonts w:ascii="Times New Roman CYR" w:hAnsi="Times New Roman CYR"/>
        <w:sz w:val="22"/>
        <w:szCs w:val="22"/>
      </w:rPr>
    </w:pPr>
    <w:r w:rsidRPr="003C49D3">
      <w:rPr>
        <w:sz w:val="22"/>
        <w:szCs w:val="22"/>
      </w:rPr>
      <w:t>София, бул. “Тотлебен” № 21</w:t>
    </w:r>
  </w:p>
  <w:p w:rsidR="003959D5" w:rsidRDefault="003959D5" w:rsidP="004C6763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numPicBullet w:numPicBulletId="2">
    <w:pict>
      <v:shape id="_x0000_i1027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92FEBA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D0F67"/>
    <w:multiLevelType w:val="hybridMultilevel"/>
    <w:tmpl w:val="6D12B462"/>
    <w:lvl w:ilvl="0" w:tplc="887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775F8"/>
    <w:multiLevelType w:val="hybridMultilevel"/>
    <w:tmpl w:val="F8DE00EC"/>
    <w:lvl w:ilvl="0" w:tplc="73B2DD16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hint="default"/>
        <w:b/>
        <w:color w:val="auto"/>
      </w:rPr>
    </w:lvl>
    <w:lvl w:ilvl="1" w:tplc="73B2DD16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hint="default"/>
        <w:b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3F96B36E">
      <w:start w:val="5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Times New Roman" w:eastAsia="Times New Roman" w:hAnsi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FC306C"/>
    <w:multiLevelType w:val="hybridMultilevel"/>
    <w:tmpl w:val="A0E26746"/>
    <w:lvl w:ilvl="0" w:tplc="98240ADA">
      <w:start w:val="1"/>
      <w:numFmt w:val="bullet"/>
      <w:lvlText w:val=""/>
      <w:lvlPicBulletId w:val="2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0191F"/>
    <w:multiLevelType w:val="hybridMultilevel"/>
    <w:tmpl w:val="96BE66D0"/>
    <w:lvl w:ilvl="0" w:tplc="1AE04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B205F"/>
    <w:multiLevelType w:val="hybridMultilevel"/>
    <w:tmpl w:val="16C49E3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73F83"/>
    <w:multiLevelType w:val="hybridMultilevel"/>
    <w:tmpl w:val="65FAC56A"/>
    <w:lvl w:ilvl="0" w:tplc="73B2DD16">
      <w:start w:val="1"/>
      <w:numFmt w:val="bullet"/>
      <w:lvlText w:val=""/>
      <w:lvlJc w:val="left"/>
      <w:pPr>
        <w:tabs>
          <w:tab w:val="num" w:pos="2328"/>
        </w:tabs>
        <w:ind w:left="2328" w:hanging="540"/>
      </w:pPr>
      <w:rPr>
        <w:rFonts w:ascii="Symbol" w:eastAsia="Times New Roman" w:hAnsi="Symbol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29634EB"/>
    <w:multiLevelType w:val="multilevel"/>
    <w:tmpl w:val="E95C1D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7" w:hanging="71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ListParagraph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A887D71"/>
    <w:multiLevelType w:val="hybridMultilevel"/>
    <w:tmpl w:val="4D4A92C2"/>
    <w:lvl w:ilvl="0" w:tplc="D78474C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E273BA"/>
    <w:multiLevelType w:val="hybridMultilevel"/>
    <w:tmpl w:val="F3DA7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6444"/>
    <w:multiLevelType w:val="multilevel"/>
    <w:tmpl w:val="7302829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54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90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26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44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80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16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343" w:hanging="180"/>
      </w:pPr>
      <w:rPr>
        <w:rFonts w:cs="Times New Roman"/>
      </w:rPr>
    </w:lvl>
  </w:abstractNum>
  <w:abstractNum w:abstractNumId="11">
    <w:nsid w:val="1EFB2C81"/>
    <w:multiLevelType w:val="hybridMultilevel"/>
    <w:tmpl w:val="0F1ACC92"/>
    <w:lvl w:ilvl="0" w:tplc="D78474CC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A2069B"/>
    <w:multiLevelType w:val="hybridMultilevel"/>
    <w:tmpl w:val="2C2AC0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AC4D33"/>
    <w:multiLevelType w:val="hybridMultilevel"/>
    <w:tmpl w:val="DA940274"/>
    <w:lvl w:ilvl="0" w:tplc="B6345698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4EB1441"/>
    <w:multiLevelType w:val="hybridMultilevel"/>
    <w:tmpl w:val="82D23F3C"/>
    <w:lvl w:ilvl="0" w:tplc="B634569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B852">
      <w:start w:val="1"/>
      <w:numFmt w:val="bullet"/>
      <w:lvlText w:val=""/>
      <w:lvlJc w:val="left"/>
      <w:pPr>
        <w:tabs>
          <w:tab w:val="num" w:pos="3240"/>
        </w:tabs>
        <w:ind w:left="3240" w:hanging="540"/>
      </w:pPr>
      <w:rPr>
        <w:rFonts w:ascii="Symbol" w:eastAsia="Times New Roman" w:hAnsi="Symbol" w:hint="default"/>
        <w:color w:val="auto"/>
      </w:rPr>
    </w:lvl>
    <w:lvl w:ilvl="3" w:tplc="053C2E0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4" w:tplc="D78474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 w:tplc="0409000F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  <w:rPr>
        <w:rFonts w:cs="Times New Roman"/>
        <w:b w:val="0"/>
        <w:bCs/>
        <w:i w:val="0"/>
        <w:iCs/>
      </w:r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5AB3AE4"/>
    <w:multiLevelType w:val="multilevel"/>
    <w:tmpl w:val="A50663C4"/>
    <w:lvl w:ilvl="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3240"/>
        </w:tabs>
        <w:ind w:left="3240" w:hanging="540"/>
      </w:pPr>
      <w:rPr>
        <w:rFonts w:ascii="Symbol" w:eastAsia="Times New Roman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D346C51"/>
    <w:multiLevelType w:val="hybridMultilevel"/>
    <w:tmpl w:val="504A821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08067D3"/>
    <w:multiLevelType w:val="hybridMultilevel"/>
    <w:tmpl w:val="A3626572"/>
    <w:lvl w:ilvl="0" w:tplc="04020001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18">
    <w:nsid w:val="35A42330"/>
    <w:multiLevelType w:val="hybridMultilevel"/>
    <w:tmpl w:val="7DE66F20"/>
    <w:lvl w:ilvl="0" w:tplc="5CEAD574">
      <w:start w:val="5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36510C0E"/>
    <w:multiLevelType w:val="hybridMultilevel"/>
    <w:tmpl w:val="60CE4964"/>
    <w:lvl w:ilvl="0" w:tplc="B634569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4618"/>
    <w:multiLevelType w:val="hybridMultilevel"/>
    <w:tmpl w:val="A85AFBE8"/>
    <w:name w:val="WW8Num1222222222"/>
    <w:lvl w:ilvl="0" w:tplc="71A4F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1C71AD"/>
    <w:multiLevelType w:val="hybridMultilevel"/>
    <w:tmpl w:val="0BCAB9B0"/>
    <w:lvl w:ilvl="0" w:tplc="2FD6B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73B2DD16">
      <w:start w:val="1"/>
      <w:numFmt w:val="bullet"/>
      <w:lvlText w:val="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hint="default"/>
        <w:b/>
        <w:i w:val="0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B064B9"/>
    <w:multiLevelType w:val="multilevel"/>
    <w:tmpl w:val="FFD2D3F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3240"/>
        </w:tabs>
        <w:ind w:left="3240" w:hanging="540"/>
      </w:pPr>
      <w:rPr>
        <w:rFonts w:ascii="Symbol" w:eastAsia="Times New Roman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2FE5392"/>
    <w:multiLevelType w:val="hybridMultilevel"/>
    <w:tmpl w:val="82C40DEE"/>
    <w:lvl w:ilvl="0" w:tplc="B6345698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4E954DC"/>
    <w:multiLevelType w:val="multilevel"/>
    <w:tmpl w:val="1F4871A6"/>
    <w:lvl w:ilvl="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3240"/>
        </w:tabs>
        <w:ind w:left="3240" w:hanging="540"/>
      </w:pPr>
      <w:rPr>
        <w:rFonts w:ascii="Symbol" w:eastAsia="Times New Roman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6BE1BB6"/>
    <w:multiLevelType w:val="hybridMultilevel"/>
    <w:tmpl w:val="B6E4C874"/>
    <w:lvl w:ilvl="0" w:tplc="FFFFFFFF">
      <w:start w:val="4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26">
    <w:nsid w:val="4E4A3707"/>
    <w:multiLevelType w:val="hybridMultilevel"/>
    <w:tmpl w:val="6B04E580"/>
    <w:name w:val="WW8Num1222222223"/>
    <w:lvl w:ilvl="0" w:tplc="DFFA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453529"/>
    <w:multiLevelType w:val="hybridMultilevel"/>
    <w:tmpl w:val="261439DC"/>
    <w:lvl w:ilvl="0" w:tplc="0402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EB62F10"/>
    <w:multiLevelType w:val="hybridMultilevel"/>
    <w:tmpl w:val="7CAEAA9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569A2"/>
    <w:multiLevelType w:val="hybridMultilevel"/>
    <w:tmpl w:val="87C2B57C"/>
    <w:name w:val="WW8Num1222222223232"/>
    <w:lvl w:ilvl="0" w:tplc="DFFA241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30">
    <w:nsid w:val="62E364D3"/>
    <w:multiLevelType w:val="multilevel"/>
    <w:tmpl w:val="730282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  <w:rPr>
        <w:rFonts w:cs="Times New Roman"/>
      </w:rPr>
    </w:lvl>
  </w:abstractNum>
  <w:abstractNum w:abstractNumId="31">
    <w:nsid w:val="65096854"/>
    <w:multiLevelType w:val="hybridMultilevel"/>
    <w:tmpl w:val="643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866A55"/>
    <w:multiLevelType w:val="hybridMultilevel"/>
    <w:tmpl w:val="3C6EAD82"/>
    <w:lvl w:ilvl="0" w:tplc="B634569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8411F"/>
    <w:multiLevelType w:val="multilevel"/>
    <w:tmpl w:val="82D23F3C"/>
    <w:lvl w:ilvl="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3240"/>
        </w:tabs>
        <w:ind w:left="3240" w:hanging="540"/>
      </w:pPr>
      <w:rPr>
        <w:rFonts w:ascii="Symbol" w:eastAsia="Times New Roman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  <w:rPr>
        <w:rFonts w:cs="Times New Roman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D53577D"/>
    <w:multiLevelType w:val="hybridMultilevel"/>
    <w:tmpl w:val="91501494"/>
    <w:lvl w:ilvl="0" w:tplc="B634569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B852">
      <w:start w:val="1"/>
      <w:numFmt w:val="bullet"/>
      <w:lvlText w:val=""/>
      <w:lvlJc w:val="left"/>
      <w:pPr>
        <w:tabs>
          <w:tab w:val="num" w:pos="3240"/>
        </w:tabs>
        <w:ind w:left="3240" w:hanging="540"/>
      </w:pPr>
      <w:rPr>
        <w:rFonts w:ascii="Symbol" w:eastAsia="Times New Roman" w:hAnsi="Symbol" w:hint="default"/>
        <w:color w:val="auto"/>
      </w:rPr>
    </w:lvl>
    <w:lvl w:ilvl="3" w:tplc="053C2E0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4" w:tplc="040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5" w:tplc="0409000F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  <w:rPr>
        <w:rFonts w:cs="Times New Roman"/>
        <w:b w:val="0"/>
        <w:bCs/>
        <w:i w:val="0"/>
        <w:iCs/>
      </w:r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E3249BF"/>
    <w:multiLevelType w:val="hybridMultilevel"/>
    <w:tmpl w:val="D51A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BD352B"/>
    <w:multiLevelType w:val="hybridMultilevel"/>
    <w:tmpl w:val="CCBA99C6"/>
    <w:lvl w:ilvl="0" w:tplc="B634569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E62711"/>
    <w:multiLevelType w:val="multilevel"/>
    <w:tmpl w:val="7132FB78"/>
    <w:lvl w:ilvl="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3240"/>
        </w:tabs>
        <w:ind w:left="3240" w:hanging="540"/>
      </w:pPr>
      <w:rPr>
        <w:rFonts w:ascii="Symbol" w:eastAsia="Times New Roman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bCs/>
        <w:i w:val="0"/>
        <w:iCs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7710A2D"/>
    <w:multiLevelType w:val="hybridMultilevel"/>
    <w:tmpl w:val="D668FCF2"/>
    <w:lvl w:ilvl="0" w:tplc="E658405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77C6340E"/>
    <w:multiLevelType w:val="hybridMultilevel"/>
    <w:tmpl w:val="2752BEDC"/>
    <w:lvl w:ilvl="0" w:tplc="30DEFA62">
      <w:start w:val="3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0">
    <w:nsid w:val="79627CFD"/>
    <w:multiLevelType w:val="hybridMultilevel"/>
    <w:tmpl w:val="81F87BAE"/>
    <w:lvl w:ilvl="0" w:tplc="2F16A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73B2DD16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hint="default"/>
        <w:b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3F96B36E">
      <w:start w:val="5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Times New Roman" w:eastAsia="Times New Roman" w:hAnsi="Times New Roman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D94BC1"/>
    <w:multiLevelType w:val="hybridMultilevel"/>
    <w:tmpl w:val="9D762D40"/>
    <w:lvl w:ilvl="0" w:tplc="2F16AA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2">
    <w:nsid w:val="7C68055A"/>
    <w:multiLevelType w:val="multilevel"/>
    <w:tmpl w:val="552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40"/>
  </w:num>
  <w:num w:numId="5">
    <w:abstractNumId w:val="14"/>
  </w:num>
  <w:num w:numId="6">
    <w:abstractNumId w:val="17"/>
  </w:num>
  <w:num w:numId="7">
    <w:abstractNumId w:val="2"/>
  </w:num>
  <w:num w:numId="8">
    <w:abstractNumId w:val="41"/>
  </w:num>
  <w:num w:numId="9">
    <w:abstractNumId w:val="21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38"/>
  </w:num>
  <w:num w:numId="16">
    <w:abstractNumId w:val="42"/>
  </w:num>
  <w:num w:numId="17">
    <w:abstractNumId w:val="0"/>
  </w:num>
  <w:num w:numId="18">
    <w:abstractNumId w:val="39"/>
  </w:num>
  <w:num w:numId="19">
    <w:abstractNumId w:val="18"/>
  </w:num>
  <w:num w:numId="20">
    <w:abstractNumId w:val="22"/>
  </w:num>
  <w:num w:numId="21">
    <w:abstractNumId w:val="30"/>
  </w:num>
  <w:num w:numId="22">
    <w:abstractNumId w:val="11"/>
  </w:num>
  <w:num w:numId="23">
    <w:abstractNumId w:val="10"/>
  </w:num>
  <w:num w:numId="24">
    <w:abstractNumId w:val="26"/>
  </w:num>
  <w:num w:numId="25">
    <w:abstractNumId w:val="37"/>
  </w:num>
  <w:num w:numId="26">
    <w:abstractNumId w:val="15"/>
  </w:num>
  <w:num w:numId="27">
    <w:abstractNumId w:val="36"/>
  </w:num>
  <w:num w:numId="28">
    <w:abstractNumId w:val="20"/>
  </w:num>
  <w:num w:numId="29">
    <w:abstractNumId w:val="29"/>
  </w:num>
  <w:num w:numId="30">
    <w:abstractNumId w:val="24"/>
  </w:num>
  <w:num w:numId="31">
    <w:abstractNumId w:val="34"/>
  </w:num>
  <w:num w:numId="32">
    <w:abstractNumId w:val="16"/>
  </w:num>
  <w:num w:numId="33">
    <w:abstractNumId w:val="19"/>
  </w:num>
  <w:num w:numId="34">
    <w:abstractNumId w:val="32"/>
  </w:num>
  <w:num w:numId="35">
    <w:abstractNumId w:val="23"/>
  </w:num>
  <w:num w:numId="36">
    <w:abstractNumId w:val="13"/>
  </w:num>
  <w:num w:numId="37">
    <w:abstractNumId w:val="7"/>
  </w:num>
  <w:num w:numId="38">
    <w:abstractNumId w:val="35"/>
  </w:num>
  <w:num w:numId="39">
    <w:abstractNumId w:val="7"/>
  </w:num>
  <w:num w:numId="40">
    <w:abstractNumId w:val="31"/>
  </w:num>
  <w:num w:numId="41">
    <w:abstractNumId w:val="28"/>
  </w:num>
  <w:num w:numId="42">
    <w:abstractNumId w:val="5"/>
  </w:num>
  <w:num w:numId="43">
    <w:abstractNumId w:val="33"/>
  </w:num>
  <w:num w:numId="44">
    <w:abstractNumId w:val="3"/>
  </w:num>
  <w:num w:numId="4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457"/>
    <w:rsid w:val="00002508"/>
    <w:rsid w:val="00004A71"/>
    <w:rsid w:val="00004DBC"/>
    <w:rsid w:val="000113BB"/>
    <w:rsid w:val="00012DEA"/>
    <w:rsid w:val="00020BE5"/>
    <w:rsid w:val="00023C61"/>
    <w:rsid w:val="00025A77"/>
    <w:rsid w:val="00026115"/>
    <w:rsid w:val="00026141"/>
    <w:rsid w:val="00026A0D"/>
    <w:rsid w:val="00033127"/>
    <w:rsid w:val="00042889"/>
    <w:rsid w:val="00045F6A"/>
    <w:rsid w:val="000470B3"/>
    <w:rsid w:val="00050BE8"/>
    <w:rsid w:val="00053D38"/>
    <w:rsid w:val="00054EE0"/>
    <w:rsid w:val="000558A5"/>
    <w:rsid w:val="0005653E"/>
    <w:rsid w:val="00063A9E"/>
    <w:rsid w:val="0006530E"/>
    <w:rsid w:val="00066998"/>
    <w:rsid w:val="00067568"/>
    <w:rsid w:val="00070635"/>
    <w:rsid w:val="00071897"/>
    <w:rsid w:val="00071F3A"/>
    <w:rsid w:val="00075C16"/>
    <w:rsid w:val="00083FD0"/>
    <w:rsid w:val="00087371"/>
    <w:rsid w:val="00087CB8"/>
    <w:rsid w:val="00090B40"/>
    <w:rsid w:val="00091BEB"/>
    <w:rsid w:val="00094817"/>
    <w:rsid w:val="000A00B0"/>
    <w:rsid w:val="000A7BCB"/>
    <w:rsid w:val="000B610C"/>
    <w:rsid w:val="000B6121"/>
    <w:rsid w:val="000B6E5C"/>
    <w:rsid w:val="000C10EE"/>
    <w:rsid w:val="000C10F4"/>
    <w:rsid w:val="000C2A85"/>
    <w:rsid w:val="000C46E2"/>
    <w:rsid w:val="000C5FAF"/>
    <w:rsid w:val="000D0FE8"/>
    <w:rsid w:val="000D1214"/>
    <w:rsid w:val="000D67B9"/>
    <w:rsid w:val="000D6ACC"/>
    <w:rsid w:val="000D6D3B"/>
    <w:rsid w:val="000E3A06"/>
    <w:rsid w:val="000E6FBF"/>
    <w:rsid w:val="000F16D9"/>
    <w:rsid w:val="000F1C5D"/>
    <w:rsid w:val="001003D6"/>
    <w:rsid w:val="001013D6"/>
    <w:rsid w:val="00101A65"/>
    <w:rsid w:val="00103952"/>
    <w:rsid w:val="001069DE"/>
    <w:rsid w:val="00107E65"/>
    <w:rsid w:val="0011051F"/>
    <w:rsid w:val="001109F2"/>
    <w:rsid w:val="00123F59"/>
    <w:rsid w:val="00126D4D"/>
    <w:rsid w:val="00130D26"/>
    <w:rsid w:val="00130E86"/>
    <w:rsid w:val="00134F5F"/>
    <w:rsid w:val="001416A1"/>
    <w:rsid w:val="00146303"/>
    <w:rsid w:val="0015133A"/>
    <w:rsid w:val="00151D99"/>
    <w:rsid w:val="0015396C"/>
    <w:rsid w:val="00162683"/>
    <w:rsid w:val="00162E1F"/>
    <w:rsid w:val="001663E7"/>
    <w:rsid w:val="00167813"/>
    <w:rsid w:val="00167B9E"/>
    <w:rsid w:val="00167C2C"/>
    <w:rsid w:val="0017035A"/>
    <w:rsid w:val="00172FBA"/>
    <w:rsid w:val="00175C42"/>
    <w:rsid w:val="00176B38"/>
    <w:rsid w:val="00180118"/>
    <w:rsid w:val="00182666"/>
    <w:rsid w:val="00182C5F"/>
    <w:rsid w:val="00182DE7"/>
    <w:rsid w:val="00183C70"/>
    <w:rsid w:val="00185CD5"/>
    <w:rsid w:val="001A7E7F"/>
    <w:rsid w:val="001B2907"/>
    <w:rsid w:val="001B3D80"/>
    <w:rsid w:val="001C21D8"/>
    <w:rsid w:val="001C7226"/>
    <w:rsid w:val="001D04F3"/>
    <w:rsid w:val="001D34CF"/>
    <w:rsid w:val="001D6743"/>
    <w:rsid w:val="001E23F5"/>
    <w:rsid w:val="001E285F"/>
    <w:rsid w:val="001E2B5A"/>
    <w:rsid w:val="001E362A"/>
    <w:rsid w:val="001E39E5"/>
    <w:rsid w:val="001E6306"/>
    <w:rsid w:val="00202C13"/>
    <w:rsid w:val="00203DEE"/>
    <w:rsid w:val="0020519C"/>
    <w:rsid w:val="002066BA"/>
    <w:rsid w:val="00213CE7"/>
    <w:rsid w:val="002206C8"/>
    <w:rsid w:val="00222A8E"/>
    <w:rsid w:val="002314C3"/>
    <w:rsid w:val="002331CA"/>
    <w:rsid w:val="00233EE7"/>
    <w:rsid w:val="00234C83"/>
    <w:rsid w:val="002376E1"/>
    <w:rsid w:val="00237C61"/>
    <w:rsid w:val="00241179"/>
    <w:rsid w:val="00241A05"/>
    <w:rsid w:val="00244921"/>
    <w:rsid w:val="00246833"/>
    <w:rsid w:val="00247437"/>
    <w:rsid w:val="00247740"/>
    <w:rsid w:val="00250E10"/>
    <w:rsid w:val="00270F12"/>
    <w:rsid w:val="00271D82"/>
    <w:rsid w:val="0027231B"/>
    <w:rsid w:val="002750B9"/>
    <w:rsid w:val="00275A51"/>
    <w:rsid w:val="00277A57"/>
    <w:rsid w:val="002836FF"/>
    <w:rsid w:val="002843DE"/>
    <w:rsid w:val="002853E3"/>
    <w:rsid w:val="00287D4F"/>
    <w:rsid w:val="0029022A"/>
    <w:rsid w:val="00290CBD"/>
    <w:rsid w:val="00292172"/>
    <w:rsid w:val="002949F1"/>
    <w:rsid w:val="002A43E7"/>
    <w:rsid w:val="002A53BB"/>
    <w:rsid w:val="002A6E76"/>
    <w:rsid w:val="002A7BC2"/>
    <w:rsid w:val="002B5334"/>
    <w:rsid w:val="002B60E5"/>
    <w:rsid w:val="002B64B1"/>
    <w:rsid w:val="002B6623"/>
    <w:rsid w:val="002B7391"/>
    <w:rsid w:val="002C2756"/>
    <w:rsid w:val="002C2E6D"/>
    <w:rsid w:val="002C7DCB"/>
    <w:rsid w:val="002C7DFA"/>
    <w:rsid w:val="002D3CBE"/>
    <w:rsid w:val="002D7AD7"/>
    <w:rsid w:val="002E0425"/>
    <w:rsid w:val="002E1F45"/>
    <w:rsid w:val="002E6EFC"/>
    <w:rsid w:val="002F280E"/>
    <w:rsid w:val="002F77E8"/>
    <w:rsid w:val="0030209F"/>
    <w:rsid w:val="0030226A"/>
    <w:rsid w:val="003029FA"/>
    <w:rsid w:val="00304EF3"/>
    <w:rsid w:val="00306A98"/>
    <w:rsid w:val="00306FB5"/>
    <w:rsid w:val="0031072B"/>
    <w:rsid w:val="0031116C"/>
    <w:rsid w:val="00311DEC"/>
    <w:rsid w:val="003120EC"/>
    <w:rsid w:val="00314FA5"/>
    <w:rsid w:val="0032429B"/>
    <w:rsid w:val="003265FE"/>
    <w:rsid w:val="00335AFD"/>
    <w:rsid w:val="00342290"/>
    <w:rsid w:val="00344551"/>
    <w:rsid w:val="00344F2E"/>
    <w:rsid w:val="003505F1"/>
    <w:rsid w:val="00350801"/>
    <w:rsid w:val="00352A09"/>
    <w:rsid w:val="00354807"/>
    <w:rsid w:val="003626C0"/>
    <w:rsid w:val="00364422"/>
    <w:rsid w:val="00371651"/>
    <w:rsid w:val="00372F29"/>
    <w:rsid w:val="00374332"/>
    <w:rsid w:val="00374B1D"/>
    <w:rsid w:val="00374D28"/>
    <w:rsid w:val="00375509"/>
    <w:rsid w:val="003776B0"/>
    <w:rsid w:val="00377A57"/>
    <w:rsid w:val="00381244"/>
    <w:rsid w:val="00387E09"/>
    <w:rsid w:val="003902B9"/>
    <w:rsid w:val="003907C5"/>
    <w:rsid w:val="003914F1"/>
    <w:rsid w:val="003920B0"/>
    <w:rsid w:val="003927AA"/>
    <w:rsid w:val="00394EFF"/>
    <w:rsid w:val="003959D5"/>
    <w:rsid w:val="00396339"/>
    <w:rsid w:val="003A3AFC"/>
    <w:rsid w:val="003A6D76"/>
    <w:rsid w:val="003B30E8"/>
    <w:rsid w:val="003B436B"/>
    <w:rsid w:val="003C2B8C"/>
    <w:rsid w:val="003C49D3"/>
    <w:rsid w:val="003D2885"/>
    <w:rsid w:val="003D5591"/>
    <w:rsid w:val="003E338B"/>
    <w:rsid w:val="003E5968"/>
    <w:rsid w:val="003E6B14"/>
    <w:rsid w:val="003F031C"/>
    <w:rsid w:val="003F33D2"/>
    <w:rsid w:val="003F422F"/>
    <w:rsid w:val="003F461E"/>
    <w:rsid w:val="003F5AD9"/>
    <w:rsid w:val="003F68F2"/>
    <w:rsid w:val="003F7852"/>
    <w:rsid w:val="00400753"/>
    <w:rsid w:val="004039BC"/>
    <w:rsid w:val="00403F9F"/>
    <w:rsid w:val="004046DC"/>
    <w:rsid w:val="004118A1"/>
    <w:rsid w:val="004125FD"/>
    <w:rsid w:val="00414672"/>
    <w:rsid w:val="004175FE"/>
    <w:rsid w:val="004200EA"/>
    <w:rsid w:val="00423B4C"/>
    <w:rsid w:val="00426CD8"/>
    <w:rsid w:val="0043467B"/>
    <w:rsid w:val="004401BB"/>
    <w:rsid w:val="00445704"/>
    <w:rsid w:val="00451127"/>
    <w:rsid w:val="00452B60"/>
    <w:rsid w:val="00453019"/>
    <w:rsid w:val="00453811"/>
    <w:rsid w:val="00454C21"/>
    <w:rsid w:val="00456C38"/>
    <w:rsid w:val="00462E00"/>
    <w:rsid w:val="00463B38"/>
    <w:rsid w:val="004658F2"/>
    <w:rsid w:val="004659CA"/>
    <w:rsid w:val="0047087C"/>
    <w:rsid w:val="004716E7"/>
    <w:rsid w:val="0047292E"/>
    <w:rsid w:val="00477432"/>
    <w:rsid w:val="004778AE"/>
    <w:rsid w:val="00483B72"/>
    <w:rsid w:val="0049079B"/>
    <w:rsid w:val="00491492"/>
    <w:rsid w:val="0049179A"/>
    <w:rsid w:val="00491EA9"/>
    <w:rsid w:val="00492CA7"/>
    <w:rsid w:val="00496497"/>
    <w:rsid w:val="004A0E6F"/>
    <w:rsid w:val="004A31EC"/>
    <w:rsid w:val="004A75B1"/>
    <w:rsid w:val="004B1477"/>
    <w:rsid w:val="004B3046"/>
    <w:rsid w:val="004B3BDC"/>
    <w:rsid w:val="004B41EB"/>
    <w:rsid w:val="004C1AE2"/>
    <w:rsid w:val="004C470D"/>
    <w:rsid w:val="004C4C51"/>
    <w:rsid w:val="004C6763"/>
    <w:rsid w:val="004C69C2"/>
    <w:rsid w:val="004E080B"/>
    <w:rsid w:val="004E3510"/>
    <w:rsid w:val="004E6644"/>
    <w:rsid w:val="004E6B9F"/>
    <w:rsid w:val="004F510D"/>
    <w:rsid w:val="00501251"/>
    <w:rsid w:val="0050149E"/>
    <w:rsid w:val="00502300"/>
    <w:rsid w:val="0051674E"/>
    <w:rsid w:val="00516ED5"/>
    <w:rsid w:val="00516FD1"/>
    <w:rsid w:val="005205CC"/>
    <w:rsid w:val="0052360B"/>
    <w:rsid w:val="00531466"/>
    <w:rsid w:val="00535A7E"/>
    <w:rsid w:val="00536499"/>
    <w:rsid w:val="0055132F"/>
    <w:rsid w:val="00563034"/>
    <w:rsid w:val="005640D7"/>
    <w:rsid w:val="005701AE"/>
    <w:rsid w:val="0057288A"/>
    <w:rsid w:val="00580087"/>
    <w:rsid w:val="00580B75"/>
    <w:rsid w:val="00580C44"/>
    <w:rsid w:val="00582054"/>
    <w:rsid w:val="0059794F"/>
    <w:rsid w:val="00597DB8"/>
    <w:rsid w:val="005A1FAF"/>
    <w:rsid w:val="005A3E82"/>
    <w:rsid w:val="005A48C8"/>
    <w:rsid w:val="005B27A1"/>
    <w:rsid w:val="005C42DD"/>
    <w:rsid w:val="005D12DB"/>
    <w:rsid w:val="005D24D4"/>
    <w:rsid w:val="005D457D"/>
    <w:rsid w:val="005D4FD0"/>
    <w:rsid w:val="005D542E"/>
    <w:rsid w:val="005D742E"/>
    <w:rsid w:val="005D7945"/>
    <w:rsid w:val="005E3BD9"/>
    <w:rsid w:val="005E6AC9"/>
    <w:rsid w:val="005E775A"/>
    <w:rsid w:val="005F0181"/>
    <w:rsid w:val="00600E87"/>
    <w:rsid w:val="006015F4"/>
    <w:rsid w:val="006048C6"/>
    <w:rsid w:val="00607DC5"/>
    <w:rsid w:val="00610838"/>
    <w:rsid w:val="00613187"/>
    <w:rsid w:val="00613C6B"/>
    <w:rsid w:val="0061742C"/>
    <w:rsid w:val="00621249"/>
    <w:rsid w:val="00622E7B"/>
    <w:rsid w:val="00624D69"/>
    <w:rsid w:val="00624E92"/>
    <w:rsid w:val="0062625C"/>
    <w:rsid w:val="00637EB9"/>
    <w:rsid w:val="00645F8F"/>
    <w:rsid w:val="00646C05"/>
    <w:rsid w:val="0064701D"/>
    <w:rsid w:val="00657D0C"/>
    <w:rsid w:val="00657DA1"/>
    <w:rsid w:val="00660045"/>
    <w:rsid w:val="00662768"/>
    <w:rsid w:val="00662FC9"/>
    <w:rsid w:val="00663C3F"/>
    <w:rsid w:val="00666E25"/>
    <w:rsid w:val="00666E57"/>
    <w:rsid w:val="00674E37"/>
    <w:rsid w:val="00677E51"/>
    <w:rsid w:val="00680094"/>
    <w:rsid w:val="00684F90"/>
    <w:rsid w:val="00690177"/>
    <w:rsid w:val="00695112"/>
    <w:rsid w:val="006A52A7"/>
    <w:rsid w:val="006A6ED0"/>
    <w:rsid w:val="006B0B56"/>
    <w:rsid w:val="006B30C1"/>
    <w:rsid w:val="006B3133"/>
    <w:rsid w:val="006B4600"/>
    <w:rsid w:val="006B7643"/>
    <w:rsid w:val="006C1049"/>
    <w:rsid w:val="006C2B38"/>
    <w:rsid w:val="006C3D7B"/>
    <w:rsid w:val="006C3E8F"/>
    <w:rsid w:val="006C7A53"/>
    <w:rsid w:val="006D1960"/>
    <w:rsid w:val="006D47E0"/>
    <w:rsid w:val="006D57EB"/>
    <w:rsid w:val="006E1B56"/>
    <w:rsid w:val="006E2603"/>
    <w:rsid w:val="006E26FA"/>
    <w:rsid w:val="006E38B2"/>
    <w:rsid w:val="006E5E09"/>
    <w:rsid w:val="006F4295"/>
    <w:rsid w:val="006F4700"/>
    <w:rsid w:val="006F7178"/>
    <w:rsid w:val="00702762"/>
    <w:rsid w:val="00704D6D"/>
    <w:rsid w:val="00711AB7"/>
    <w:rsid w:val="00714D39"/>
    <w:rsid w:val="007157CF"/>
    <w:rsid w:val="0071733C"/>
    <w:rsid w:val="00720AE3"/>
    <w:rsid w:val="00721B3E"/>
    <w:rsid w:val="00725432"/>
    <w:rsid w:val="007278F4"/>
    <w:rsid w:val="00732204"/>
    <w:rsid w:val="00732DAA"/>
    <w:rsid w:val="007331DC"/>
    <w:rsid w:val="00740F3B"/>
    <w:rsid w:val="007416A1"/>
    <w:rsid w:val="0074263B"/>
    <w:rsid w:val="00743C59"/>
    <w:rsid w:val="00747C8F"/>
    <w:rsid w:val="0075212B"/>
    <w:rsid w:val="00756697"/>
    <w:rsid w:val="00762EC5"/>
    <w:rsid w:val="00764F42"/>
    <w:rsid w:val="00765F8B"/>
    <w:rsid w:val="007730D1"/>
    <w:rsid w:val="00791B38"/>
    <w:rsid w:val="007924E2"/>
    <w:rsid w:val="007938A0"/>
    <w:rsid w:val="007945FB"/>
    <w:rsid w:val="007A2059"/>
    <w:rsid w:val="007A5ABE"/>
    <w:rsid w:val="007A6A3A"/>
    <w:rsid w:val="007B4658"/>
    <w:rsid w:val="007B59DB"/>
    <w:rsid w:val="007B61C6"/>
    <w:rsid w:val="007B6B46"/>
    <w:rsid w:val="007B6FA2"/>
    <w:rsid w:val="007B7549"/>
    <w:rsid w:val="007C312B"/>
    <w:rsid w:val="007C4214"/>
    <w:rsid w:val="007D13A2"/>
    <w:rsid w:val="007D56F1"/>
    <w:rsid w:val="007D5F03"/>
    <w:rsid w:val="007D665B"/>
    <w:rsid w:val="007E087C"/>
    <w:rsid w:val="007E0E73"/>
    <w:rsid w:val="007E698C"/>
    <w:rsid w:val="007F3237"/>
    <w:rsid w:val="007F34C4"/>
    <w:rsid w:val="007F7AEE"/>
    <w:rsid w:val="00801258"/>
    <w:rsid w:val="00811099"/>
    <w:rsid w:val="0081471C"/>
    <w:rsid w:val="00814EEA"/>
    <w:rsid w:val="00824A22"/>
    <w:rsid w:val="00842B77"/>
    <w:rsid w:val="00842DF6"/>
    <w:rsid w:val="008536BB"/>
    <w:rsid w:val="00873003"/>
    <w:rsid w:val="008757E0"/>
    <w:rsid w:val="00875FE9"/>
    <w:rsid w:val="00881493"/>
    <w:rsid w:val="008844C1"/>
    <w:rsid w:val="00885906"/>
    <w:rsid w:val="00887736"/>
    <w:rsid w:val="0089017B"/>
    <w:rsid w:val="00891096"/>
    <w:rsid w:val="0089165E"/>
    <w:rsid w:val="0089665A"/>
    <w:rsid w:val="008966DC"/>
    <w:rsid w:val="008A2417"/>
    <w:rsid w:val="008A27E2"/>
    <w:rsid w:val="008A6C53"/>
    <w:rsid w:val="008B1DB7"/>
    <w:rsid w:val="008B2BCA"/>
    <w:rsid w:val="008B6901"/>
    <w:rsid w:val="008B76AF"/>
    <w:rsid w:val="008B7945"/>
    <w:rsid w:val="008C0FC8"/>
    <w:rsid w:val="008C276D"/>
    <w:rsid w:val="008C2D4F"/>
    <w:rsid w:val="008C7451"/>
    <w:rsid w:val="008C7973"/>
    <w:rsid w:val="008D32F4"/>
    <w:rsid w:val="008D4E22"/>
    <w:rsid w:val="008D5154"/>
    <w:rsid w:val="008D5535"/>
    <w:rsid w:val="008D7303"/>
    <w:rsid w:val="008D733C"/>
    <w:rsid w:val="008F00E4"/>
    <w:rsid w:val="008F116C"/>
    <w:rsid w:val="008F3D95"/>
    <w:rsid w:val="008F7270"/>
    <w:rsid w:val="00900386"/>
    <w:rsid w:val="0090391F"/>
    <w:rsid w:val="00903EDA"/>
    <w:rsid w:val="009115AB"/>
    <w:rsid w:val="0091207D"/>
    <w:rsid w:val="00913459"/>
    <w:rsid w:val="00921DC8"/>
    <w:rsid w:val="00921DCA"/>
    <w:rsid w:val="00923295"/>
    <w:rsid w:val="00925425"/>
    <w:rsid w:val="00926D0F"/>
    <w:rsid w:val="00927577"/>
    <w:rsid w:val="00930057"/>
    <w:rsid w:val="00932AD4"/>
    <w:rsid w:val="009346EC"/>
    <w:rsid w:val="00934B89"/>
    <w:rsid w:val="00946BFD"/>
    <w:rsid w:val="00947CF4"/>
    <w:rsid w:val="00950BDD"/>
    <w:rsid w:val="00951F86"/>
    <w:rsid w:val="00956CFD"/>
    <w:rsid w:val="00956DFA"/>
    <w:rsid w:val="009573F7"/>
    <w:rsid w:val="00966470"/>
    <w:rsid w:val="00970D25"/>
    <w:rsid w:val="0097645B"/>
    <w:rsid w:val="00977596"/>
    <w:rsid w:val="009828E4"/>
    <w:rsid w:val="00985040"/>
    <w:rsid w:val="009872F4"/>
    <w:rsid w:val="00987B66"/>
    <w:rsid w:val="009901F3"/>
    <w:rsid w:val="009907F1"/>
    <w:rsid w:val="00991F7C"/>
    <w:rsid w:val="0099520A"/>
    <w:rsid w:val="0099672E"/>
    <w:rsid w:val="00996800"/>
    <w:rsid w:val="009A3B1E"/>
    <w:rsid w:val="009B11D4"/>
    <w:rsid w:val="009B4C87"/>
    <w:rsid w:val="009B57AF"/>
    <w:rsid w:val="009B6725"/>
    <w:rsid w:val="009B7A7E"/>
    <w:rsid w:val="009C51D1"/>
    <w:rsid w:val="009C6424"/>
    <w:rsid w:val="009C66D7"/>
    <w:rsid w:val="009C798A"/>
    <w:rsid w:val="009C7D71"/>
    <w:rsid w:val="009D146A"/>
    <w:rsid w:val="009D18B2"/>
    <w:rsid w:val="009D1A16"/>
    <w:rsid w:val="009D4076"/>
    <w:rsid w:val="009E05DD"/>
    <w:rsid w:val="009E2E35"/>
    <w:rsid w:val="009E765D"/>
    <w:rsid w:val="009F0FC0"/>
    <w:rsid w:val="009F17C8"/>
    <w:rsid w:val="009F36BE"/>
    <w:rsid w:val="009F4492"/>
    <w:rsid w:val="009F4DD6"/>
    <w:rsid w:val="009F65F2"/>
    <w:rsid w:val="00A02260"/>
    <w:rsid w:val="00A05608"/>
    <w:rsid w:val="00A123EC"/>
    <w:rsid w:val="00A15A11"/>
    <w:rsid w:val="00A20263"/>
    <w:rsid w:val="00A2149A"/>
    <w:rsid w:val="00A21781"/>
    <w:rsid w:val="00A21B24"/>
    <w:rsid w:val="00A237F5"/>
    <w:rsid w:val="00A250BA"/>
    <w:rsid w:val="00A42659"/>
    <w:rsid w:val="00A431B4"/>
    <w:rsid w:val="00A44DF2"/>
    <w:rsid w:val="00A459C0"/>
    <w:rsid w:val="00A462DE"/>
    <w:rsid w:val="00A52DB2"/>
    <w:rsid w:val="00A56CC2"/>
    <w:rsid w:val="00A56FEF"/>
    <w:rsid w:val="00A572EB"/>
    <w:rsid w:val="00A63FB6"/>
    <w:rsid w:val="00A6602B"/>
    <w:rsid w:val="00A6611C"/>
    <w:rsid w:val="00A708E2"/>
    <w:rsid w:val="00A7091B"/>
    <w:rsid w:val="00A7145E"/>
    <w:rsid w:val="00A717DA"/>
    <w:rsid w:val="00A76C32"/>
    <w:rsid w:val="00A76D29"/>
    <w:rsid w:val="00A83AAC"/>
    <w:rsid w:val="00A9055A"/>
    <w:rsid w:val="00AA18C0"/>
    <w:rsid w:val="00AA31F3"/>
    <w:rsid w:val="00AA54F9"/>
    <w:rsid w:val="00AA6BF7"/>
    <w:rsid w:val="00AA76F1"/>
    <w:rsid w:val="00AB159A"/>
    <w:rsid w:val="00AB5F1B"/>
    <w:rsid w:val="00AB69B3"/>
    <w:rsid w:val="00AC647A"/>
    <w:rsid w:val="00AD0219"/>
    <w:rsid w:val="00AD0AA1"/>
    <w:rsid w:val="00AD2468"/>
    <w:rsid w:val="00AD29C2"/>
    <w:rsid w:val="00AD57FD"/>
    <w:rsid w:val="00AD6A56"/>
    <w:rsid w:val="00AE0BD5"/>
    <w:rsid w:val="00AE7243"/>
    <w:rsid w:val="00AE7A2C"/>
    <w:rsid w:val="00AF31F3"/>
    <w:rsid w:val="00AF7467"/>
    <w:rsid w:val="00B04492"/>
    <w:rsid w:val="00B05C43"/>
    <w:rsid w:val="00B20C38"/>
    <w:rsid w:val="00B23F6F"/>
    <w:rsid w:val="00B2478B"/>
    <w:rsid w:val="00B25547"/>
    <w:rsid w:val="00B27208"/>
    <w:rsid w:val="00B40133"/>
    <w:rsid w:val="00B405BC"/>
    <w:rsid w:val="00B41D12"/>
    <w:rsid w:val="00B467D2"/>
    <w:rsid w:val="00B5067B"/>
    <w:rsid w:val="00B50813"/>
    <w:rsid w:val="00B525D2"/>
    <w:rsid w:val="00B55D09"/>
    <w:rsid w:val="00B57B32"/>
    <w:rsid w:val="00B57C2C"/>
    <w:rsid w:val="00B61A0A"/>
    <w:rsid w:val="00B63CA9"/>
    <w:rsid w:val="00B66E62"/>
    <w:rsid w:val="00B76F1E"/>
    <w:rsid w:val="00B77D80"/>
    <w:rsid w:val="00B83873"/>
    <w:rsid w:val="00B83A6A"/>
    <w:rsid w:val="00B917AE"/>
    <w:rsid w:val="00B92247"/>
    <w:rsid w:val="00B933B8"/>
    <w:rsid w:val="00B95179"/>
    <w:rsid w:val="00B96777"/>
    <w:rsid w:val="00B97377"/>
    <w:rsid w:val="00BA2B09"/>
    <w:rsid w:val="00BA5157"/>
    <w:rsid w:val="00BA73B4"/>
    <w:rsid w:val="00BB162C"/>
    <w:rsid w:val="00BC0FC0"/>
    <w:rsid w:val="00BC5C63"/>
    <w:rsid w:val="00BC681C"/>
    <w:rsid w:val="00BD1ED0"/>
    <w:rsid w:val="00BE0760"/>
    <w:rsid w:val="00BE4564"/>
    <w:rsid w:val="00BE7648"/>
    <w:rsid w:val="00BE7C73"/>
    <w:rsid w:val="00BF4279"/>
    <w:rsid w:val="00BF4757"/>
    <w:rsid w:val="00BF6549"/>
    <w:rsid w:val="00C00815"/>
    <w:rsid w:val="00C0081A"/>
    <w:rsid w:val="00C164AC"/>
    <w:rsid w:val="00C16B33"/>
    <w:rsid w:val="00C172EB"/>
    <w:rsid w:val="00C219AD"/>
    <w:rsid w:val="00C21F75"/>
    <w:rsid w:val="00C223B2"/>
    <w:rsid w:val="00C241E2"/>
    <w:rsid w:val="00C249E5"/>
    <w:rsid w:val="00C33BCD"/>
    <w:rsid w:val="00C34AB5"/>
    <w:rsid w:val="00C36DAD"/>
    <w:rsid w:val="00C36FDB"/>
    <w:rsid w:val="00C407BC"/>
    <w:rsid w:val="00C4128A"/>
    <w:rsid w:val="00C42B70"/>
    <w:rsid w:val="00C442E4"/>
    <w:rsid w:val="00C445D1"/>
    <w:rsid w:val="00C44D1F"/>
    <w:rsid w:val="00C47C18"/>
    <w:rsid w:val="00C51DC2"/>
    <w:rsid w:val="00C53BB9"/>
    <w:rsid w:val="00C54BC5"/>
    <w:rsid w:val="00C601CB"/>
    <w:rsid w:val="00C624C4"/>
    <w:rsid w:val="00C64A56"/>
    <w:rsid w:val="00C6628F"/>
    <w:rsid w:val="00C678EA"/>
    <w:rsid w:val="00C704E3"/>
    <w:rsid w:val="00C74616"/>
    <w:rsid w:val="00C82CE5"/>
    <w:rsid w:val="00C87462"/>
    <w:rsid w:val="00C9221A"/>
    <w:rsid w:val="00C92D16"/>
    <w:rsid w:val="00C93457"/>
    <w:rsid w:val="00C93ABC"/>
    <w:rsid w:val="00C96955"/>
    <w:rsid w:val="00CA13D9"/>
    <w:rsid w:val="00CA15AB"/>
    <w:rsid w:val="00CA1BC4"/>
    <w:rsid w:val="00CA2072"/>
    <w:rsid w:val="00CA694C"/>
    <w:rsid w:val="00CA69E7"/>
    <w:rsid w:val="00CB2D2E"/>
    <w:rsid w:val="00CB5818"/>
    <w:rsid w:val="00CC09A3"/>
    <w:rsid w:val="00CC3EF6"/>
    <w:rsid w:val="00CC48E4"/>
    <w:rsid w:val="00CC6004"/>
    <w:rsid w:val="00CC765E"/>
    <w:rsid w:val="00CD03FA"/>
    <w:rsid w:val="00CD1230"/>
    <w:rsid w:val="00CD2FF2"/>
    <w:rsid w:val="00CD529D"/>
    <w:rsid w:val="00CE07DA"/>
    <w:rsid w:val="00CE3A87"/>
    <w:rsid w:val="00CE59C9"/>
    <w:rsid w:val="00CE5ED3"/>
    <w:rsid w:val="00CF18F4"/>
    <w:rsid w:val="00CF1A8D"/>
    <w:rsid w:val="00CF1E8B"/>
    <w:rsid w:val="00CF4CE9"/>
    <w:rsid w:val="00D008AC"/>
    <w:rsid w:val="00D02D17"/>
    <w:rsid w:val="00D05BCB"/>
    <w:rsid w:val="00D07C62"/>
    <w:rsid w:val="00D1377B"/>
    <w:rsid w:val="00D203A2"/>
    <w:rsid w:val="00D20A17"/>
    <w:rsid w:val="00D20F92"/>
    <w:rsid w:val="00D228DE"/>
    <w:rsid w:val="00D26B18"/>
    <w:rsid w:val="00D26D7B"/>
    <w:rsid w:val="00D27015"/>
    <w:rsid w:val="00D27123"/>
    <w:rsid w:val="00D40B0E"/>
    <w:rsid w:val="00D42F78"/>
    <w:rsid w:val="00D44B3F"/>
    <w:rsid w:val="00D507B1"/>
    <w:rsid w:val="00D52C8B"/>
    <w:rsid w:val="00D54736"/>
    <w:rsid w:val="00D6102C"/>
    <w:rsid w:val="00D61CD9"/>
    <w:rsid w:val="00D63A0D"/>
    <w:rsid w:val="00D64C9B"/>
    <w:rsid w:val="00D711BC"/>
    <w:rsid w:val="00D83509"/>
    <w:rsid w:val="00D90FF4"/>
    <w:rsid w:val="00D94CB5"/>
    <w:rsid w:val="00D96A47"/>
    <w:rsid w:val="00D972A5"/>
    <w:rsid w:val="00D97E1C"/>
    <w:rsid w:val="00DA2C50"/>
    <w:rsid w:val="00DA641C"/>
    <w:rsid w:val="00DB26AC"/>
    <w:rsid w:val="00DB5231"/>
    <w:rsid w:val="00DB5C65"/>
    <w:rsid w:val="00DB74F4"/>
    <w:rsid w:val="00DC431D"/>
    <w:rsid w:val="00DC5F61"/>
    <w:rsid w:val="00DD0061"/>
    <w:rsid w:val="00DE0B7C"/>
    <w:rsid w:val="00DE2AF7"/>
    <w:rsid w:val="00DE546A"/>
    <w:rsid w:val="00DE724E"/>
    <w:rsid w:val="00E002DD"/>
    <w:rsid w:val="00E108DF"/>
    <w:rsid w:val="00E11898"/>
    <w:rsid w:val="00E13CCF"/>
    <w:rsid w:val="00E15BD0"/>
    <w:rsid w:val="00E21053"/>
    <w:rsid w:val="00E308AB"/>
    <w:rsid w:val="00E33463"/>
    <w:rsid w:val="00E33EBD"/>
    <w:rsid w:val="00E37C68"/>
    <w:rsid w:val="00E403EA"/>
    <w:rsid w:val="00E44414"/>
    <w:rsid w:val="00E4676B"/>
    <w:rsid w:val="00E50DE3"/>
    <w:rsid w:val="00E51A9F"/>
    <w:rsid w:val="00E522AE"/>
    <w:rsid w:val="00E5278B"/>
    <w:rsid w:val="00E54DD7"/>
    <w:rsid w:val="00E54FAA"/>
    <w:rsid w:val="00E563FD"/>
    <w:rsid w:val="00E57017"/>
    <w:rsid w:val="00E579D0"/>
    <w:rsid w:val="00E67187"/>
    <w:rsid w:val="00E70C84"/>
    <w:rsid w:val="00E733D0"/>
    <w:rsid w:val="00E80032"/>
    <w:rsid w:val="00E81FFC"/>
    <w:rsid w:val="00E83630"/>
    <w:rsid w:val="00E836CA"/>
    <w:rsid w:val="00E85B63"/>
    <w:rsid w:val="00E86999"/>
    <w:rsid w:val="00E87212"/>
    <w:rsid w:val="00E87D6D"/>
    <w:rsid w:val="00E900AB"/>
    <w:rsid w:val="00E91A24"/>
    <w:rsid w:val="00E91D81"/>
    <w:rsid w:val="00EA67F7"/>
    <w:rsid w:val="00EA76AB"/>
    <w:rsid w:val="00EA7A7A"/>
    <w:rsid w:val="00EB16E7"/>
    <w:rsid w:val="00EB6822"/>
    <w:rsid w:val="00EC0A27"/>
    <w:rsid w:val="00EC0A92"/>
    <w:rsid w:val="00EC1147"/>
    <w:rsid w:val="00EC714D"/>
    <w:rsid w:val="00ED1912"/>
    <w:rsid w:val="00ED4294"/>
    <w:rsid w:val="00ED4312"/>
    <w:rsid w:val="00ED4FD6"/>
    <w:rsid w:val="00ED63E5"/>
    <w:rsid w:val="00EE20CB"/>
    <w:rsid w:val="00EE28A8"/>
    <w:rsid w:val="00EE4E8B"/>
    <w:rsid w:val="00EE6207"/>
    <w:rsid w:val="00EE6DC6"/>
    <w:rsid w:val="00EE734A"/>
    <w:rsid w:val="00EE7D0F"/>
    <w:rsid w:val="00EF3600"/>
    <w:rsid w:val="00EF3F85"/>
    <w:rsid w:val="00F03DE3"/>
    <w:rsid w:val="00F04A0B"/>
    <w:rsid w:val="00F27049"/>
    <w:rsid w:val="00F272B6"/>
    <w:rsid w:val="00F30D6A"/>
    <w:rsid w:val="00F329F5"/>
    <w:rsid w:val="00F33D93"/>
    <w:rsid w:val="00F37E72"/>
    <w:rsid w:val="00F43FAB"/>
    <w:rsid w:val="00F47796"/>
    <w:rsid w:val="00F52A11"/>
    <w:rsid w:val="00F62995"/>
    <w:rsid w:val="00F64112"/>
    <w:rsid w:val="00F64CB9"/>
    <w:rsid w:val="00F70820"/>
    <w:rsid w:val="00F74AD5"/>
    <w:rsid w:val="00F76379"/>
    <w:rsid w:val="00F85492"/>
    <w:rsid w:val="00F876AD"/>
    <w:rsid w:val="00F87C72"/>
    <w:rsid w:val="00F90592"/>
    <w:rsid w:val="00F905DD"/>
    <w:rsid w:val="00F9099E"/>
    <w:rsid w:val="00F91D75"/>
    <w:rsid w:val="00F92A95"/>
    <w:rsid w:val="00FA4227"/>
    <w:rsid w:val="00FA4917"/>
    <w:rsid w:val="00FB340F"/>
    <w:rsid w:val="00FB35ED"/>
    <w:rsid w:val="00FB66FB"/>
    <w:rsid w:val="00FC3BD3"/>
    <w:rsid w:val="00FD1597"/>
    <w:rsid w:val="00FD57BF"/>
    <w:rsid w:val="00FE0939"/>
    <w:rsid w:val="00FE0A66"/>
    <w:rsid w:val="00FF047A"/>
    <w:rsid w:val="00FF3704"/>
    <w:rsid w:val="00FF53B0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B"/>
    <w:rPr>
      <w:sz w:val="24"/>
      <w:szCs w:val="24"/>
      <w:lang w:val="en-GB" w:eastAsia="en-US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27231B"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3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31B"/>
    <w:pPr>
      <w:keepNext/>
      <w:overflowPunct w:val="0"/>
      <w:autoSpaceDE w:val="0"/>
      <w:autoSpaceDN w:val="0"/>
      <w:adjustRightInd w:val="0"/>
      <w:ind w:left="3703" w:hanging="283"/>
      <w:textAlignment w:val="baseline"/>
      <w:outlineLvl w:val="2"/>
    </w:pPr>
    <w:rPr>
      <w:b/>
      <w:szCs w:val="20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31B"/>
    <w:pPr>
      <w:keepNext/>
      <w:numPr>
        <w:ilvl w:val="12"/>
      </w:numPr>
      <w:jc w:val="center"/>
      <w:outlineLvl w:val="3"/>
    </w:pPr>
    <w:rPr>
      <w:b/>
      <w:sz w:val="28"/>
      <w:u w:val="single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31B"/>
    <w:pPr>
      <w:keepNext/>
      <w:overflowPunct w:val="0"/>
      <w:autoSpaceDE w:val="0"/>
      <w:autoSpaceDN w:val="0"/>
      <w:adjustRightInd w:val="0"/>
      <w:ind w:left="1440" w:firstLine="720"/>
      <w:textAlignment w:val="baseline"/>
      <w:outlineLvl w:val="4"/>
    </w:pPr>
    <w:rPr>
      <w:b/>
      <w:sz w:val="40"/>
      <w:szCs w:val="20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231B"/>
    <w:pPr>
      <w:keepNext/>
      <w:jc w:val="both"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31B"/>
    <w:pPr>
      <w:keepNext/>
      <w:overflowPunct w:val="0"/>
      <w:autoSpaceDE w:val="0"/>
      <w:autoSpaceDN w:val="0"/>
      <w:adjustRightInd w:val="0"/>
      <w:spacing w:line="40" w:lineRule="atLeast"/>
      <w:jc w:val="center"/>
      <w:textAlignment w:val="baseline"/>
      <w:outlineLvl w:val="6"/>
    </w:pPr>
    <w:rPr>
      <w:b/>
      <w:sz w:val="28"/>
      <w:szCs w:val="20"/>
      <w:u w:val="single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231B"/>
    <w:pPr>
      <w:keepNext/>
      <w:ind w:left="720"/>
      <w:jc w:val="both"/>
      <w:outlineLvl w:val="7"/>
    </w:pPr>
    <w:rPr>
      <w:i/>
      <w:iCs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231B"/>
    <w:pPr>
      <w:keepNext/>
      <w:ind w:firstLine="720"/>
      <w:jc w:val="center"/>
      <w:outlineLvl w:val="8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uiPriority w:val="99"/>
    <w:locked/>
    <w:rsid w:val="0027231B"/>
    <w:rPr>
      <w:b/>
      <w:sz w:val="24"/>
      <w:lang w:val="bg-BG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6F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6F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6F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6F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6F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6F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6F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6F8"/>
    <w:rPr>
      <w:rFonts w:asciiTheme="majorHAnsi" w:eastAsiaTheme="majorEastAsia" w:hAnsiTheme="majorHAnsi" w:cstheme="majorBidi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7231B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6F8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27231B"/>
    <w:pPr>
      <w:ind w:left="523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6F8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27231B"/>
    <w:pPr>
      <w:ind w:firstLine="240"/>
      <w:jc w:val="both"/>
    </w:pPr>
    <w:rPr>
      <w:b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6F8"/>
    <w:rPr>
      <w:sz w:val="16"/>
      <w:szCs w:val="16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7231B"/>
    <w:pPr>
      <w:jc w:val="both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6F8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7231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mallCaps/>
      <w:shadow/>
      <w:sz w:val="36"/>
      <w:szCs w:val="20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4236F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27231B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6F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723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36F8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7231B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6F8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723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F8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27231B"/>
    <w:rPr>
      <w:rFonts w:cs="Times New Roman"/>
    </w:rPr>
  </w:style>
  <w:style w:type="paragraph" w:styleId="BlockText">
    <w:name w:val="Block Text"/>
    <w:basedOn w:val="Normal"/>
    <w:uiPriority w:val="99"/>
    <w:rsid w:val="0027231B"/>
    <w:pPr>
      <w:tabs>
        <w:tab w:val="left" w:pos="360"/>
      </w:tabs>
      <w:suppressAutoHyphens/>
      <w:ind w:left="360" w:right="-72"/>
      <w:jc w:val="both"/>
    </w:pPr>
    <w:rPr>
      <w:sz w:val="22"/>
      <w:szCs w:val="22"/>
      <w:lang w:val="bg-BG"/>
    </w:rPr>
  </w:style>
  <w:style w:type="paragraph" w:customStyle="1" w:styleId="FR1">
    <w:name w:val="FR1"/>
    <w:uiPriority w:val="99"/>
    <w:rsid w:val="0027231B"/>
    <w:pPr>
      <w:widowControl w:val="0"/>
      <w:spacing w:before="820"/>
      <w:ind w:left="2760"/>
    </w:pPr>
    <w:rPr>
      <w:rFonts w:ascii="Arial" w:hAnsi="Arial"/>
      <w:szCs w:val="20"/>
      <w:lang w:val="en-GB" w:eastAsia="en-US"/>
    </w:rPr>
  </w:style>
  <w:style w:type="paragraph" w:customStyle="1" w:styleId="FR2">
    <w:name w:val="FR2"/>
    <w:uiPriority w:val="99"/>
    <w:rsid w:val="0027231B"/>
    <w:pPr>
      <w:widowControl w:val="0"/>
      <w:jc w:val="right"/>
    </w:pPr>
    <w:rPr>
      <w:rFonts w:ascii="Arial" w:hAnsi="Arial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7231B"/>
    <w:pPr>
      <w:numPr>
        <w:ilvl w:val="3"/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val="bg-BG"/>
    </w:rPr>
  </w:style>
  <w:style w:type="character" w:styleId="IntenseEmphasis">
    <w:name w:val="Intense Emphasis"/>
    <w:basedOn w:val="DefaultParagraphFont"/>
    <w:uiPriority w:val="99"/>
    <w:qFormat/>
    <w:rsid w:val="0027231B"/>
    <w:rPr>
      <w:b/>
      <w:i/>
      <w:color w:val="4F81BD"/>
    </w:rPr>
  </w:style>
  <w:style w:type="table" w:styleId="TableGrid">
    <w:name w:val="Table Grid"/>
    <w:basedOn w:val="TableNormal"/>
    <w:uiPriority w:val="99"/>
    <w:rsid w:val="00921D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TextFormat">
    <w:name w:val="H-TextFormat"/>
    <w:basedOn w:val="Normal"/>
    <w:uiPriority w:val="99"/>
    <w:rsid w:val="001D6743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F8"/>
    <w:rPr>
      <w:sz w:val="0"/>
      <w:szCs w:val="0"/>
      <w:lang w:val="en-GB" w:eastAsia="en-US"/>
    </w:rPr>
  </w:style>
  <w:style w:type="paragraph" w:customStyle="1" w:styleId="font9">
    <w:name w:val="font9"/>
    <w:basedOn w:val="Normal"/>
    <w:uiPriority w:val="99"/>
    <w:rsid w:val="00DE724E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bg-BG" w:eastAsia="bg-BG"/>
    </w:rPr>
  </w:style>
  <w:style w:type="character" w:styleId="Hyperlink">
    <w:name w:val="Hyperlink"/>
    <w:basedOn w:val="DefaultParagraphFont"/>
    <w:uiPriority w:val="99"/>
    <w:rsid w:val="00DE72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E724E"/>
    <w:rPr>
      <w:rFonts w:cs="Times New Roman"/>
      <w:color w:val="800080"/>
      <w:u w:val="single"/>
    </w:rPr>
  </w:style>
  <w:style w:type="paragraph" w:customStyle="1" w:styleId="Char1">
    <w:name w:val="Char1"/>
    <w:basedOn w:val="Normal"/>
    <w:uiPriority w:val="99"/>
    <w:rsid w:val="00C47C1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">
    <w:name w:val="p"/>
    <w:basedOn w:val="DefaultParagraphFont"/>
    <w:uiPriority w:val="99"/>
    <w:rsid w:val="00FF6B82"/>
    <w:rPr>
      <w:rFonts w:cs="Times New Roman"/>
    </w:rPr>
  </w:style>
  <w:style w:type="character" w:customStyle="1" w:styleId="a">
    <w:name w:val="Основен текст_"/>
    <w:link w:val="a0"/>
    <w:uiPriority w:val="99"/>
    <w:locked/>
    <w:rsid w:val="00477432"/>
    <w:rPr>
      <w:sz w:val="23"/>
    </w:rPr>
  </w:style>
  <w:style w:type="paragraph" w:customStyle="1" w:styleId="a0">
    <w:name w:val="Основен текст"/>
    <w:basedOn w:val="Normal"/>
    <w:link w:val="a"/>
    <w:uiPriority w:val="99"/>
    <w:rsid w:val="00477432"/>
    <w:pPr>
      <w:shd w:val="clear" w:color="auto" w:fill="FFFFFF"/>
      <w:spacing w:after="300" w:line="240" w:lineRule="atLeast"/>
      <w:ind w:hanging="340"/>
    </w:pPr>
    <w:rPr>
      <w:rFonts w:cs="Angsana New"/>
      <w:sz w:val="23"/>
      <w:szCs w:val="23"/>
      <w:lang w:val="bg-BG" w:eastAsia="bg-BG" w:bidi="th-TH"/>
    </w:rPr>
  </w:style>
  <w:style w:type="paragraph" w:customStyle="1" w:styleId="1">
    <w:name w:val="Знак Знак1"/>
    <w:basedOn w:val="Normal"/>
    <w:uiPriority w:val="99"/>
    <w:rsid w:val="00E8363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57">
    <w:name w:val="Font Style157"/>
    <w:basedOn w:val="DefaultParagraphFont"/>
    <w:uiPriority w:val="99"/>
    <w:rsid w:val="00814EEA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Normal"/>
    <w:uiPriority w:val="99"/>
    <w:rsid w:val="00814EEA"/>
    <w:pPr>
      <w:widowControl w:val="0"/>
      <w:suppressAutoHyphens/>
      <w:autoSpaceDE w:val="0"/>
      <w:spacing w:line="276" w:lineRule="exact"/>
      <w:jc w:val="both"/>
    </w:pPr>
    <w:rPr>
      <w:lang w:val="bg-BG" w:eastAsia="ar-SA"/>
    </w:rPr>
  </w:style>
  <w:style w:type="character" w:styleId="FootnoteReference">
    <w:name w:val="footnote reference"/>
    <w:basedOn w:val="DefaultParagraphFont"/>
    <w:uiPriority w:val="99"/>
    <w:rsid w:val="00C704E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704E3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4E3"/>
    <w:rPr>
      <w:rFonts w:ascii="Calibri" w:hAnsi="Calibri"/>
      <w:lang w:val="en-GB" w:eastAsia="en-US"/>
    </w:rPr>
  </w:style>
  <w:style w:type="paragraph" w:customStyle="1" w:styleId="Body">
    <w:name w:val="Body"/>
    <w:basedOn w:val="Normal"/>
    <w:uiPriority w:val="99"/>
    <w:rsid w:val="00213CE7"/>
    <w:pPr>
      <w:widowControl w:val="0"/>
      <w:autoSpaceDE w:val="0"/>
      <w:autoSpaceDN w:val="0"/>
      <w:adjustRightInd w:val="0"/>
    </w:pPr>
    <w:rPr>
      <w:rFonts w:ascii="Times" w:hAnsi="Times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176B38"/>
    <w:pPr>
      <w:spacing w:before="100" w:beforeAutospacing="1" w:after="100" w:afterAutospacing="1"/>
    </w:pPr>
    <w:rPr>
      <w:lang w:val="bg-BG" w:eastAsia="bg-BG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uiPriority w:val="99"/>
    <w:locked/>
    <w:rsid w:val="00176B38"/>
    <w:rPr>
      <w:rFonts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yperlink" Target="http://web.apis.bg/p.php?i=490430" TargetMode="External"/><Relationship Id="rId7" Type="http://schemas.openxmlformats.org/officeDocument/2006/relationships/header" Target="header1.xml"/><Relationship Id="rId12" Type="http://schemas.openxmlformats.org/officeDocument/2006/relationships/hyperlink" Target="http://pirogov.nit.bg/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web.apis.bg/p.php?i=49043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oleObject" Target="embeddings/oleObject6.bin"/><Relationship Id="rId32" Type="http://schemas.openxmlformats.org/officeDocument/2006/relationships/hyperlink" Target="http://web.apis.bg/p.php?i=490430" TargetMode="External"/><Relationship Id="rId37" Type="http://schemas.openxmlformats.org/officeDocument/2006/relationships/hyperlink" Target="http://pirogov.nit.b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hyperlink" Target="http://web.apis.bg/p.php?i=315800" TargetMode="Externa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hyperlink" Target="http://web.apis.bg/p.php?i=49043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hyperlink" Target="http://web.apis.bg/p.php?i=49043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18</Pages>
  <Words>5337</Words>
  <Characters>30427</Characters>
  <Application>Microsoft Office Outlook</Application>
  <DocSecurity>0</DocSecurity>
  <Lines>0</Lines>
  <Paragraphs>0</Paragraphs>
  <ScaleCrop>false</ScaleCrop>
  <Company>Pirogov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УНИВЕРСИТЕТСКА МНОГОПРОФИЛНА БОЛНИЦА ЗА АКТИВНО ЛЕЧЕНИЕ И СПЕШНА МЕДИЦИНА “Н</dc:title>
  <dc:subject/>
  <dc:creator>Panayotova</dc:creator>
  <cp:keywords/>
  <dc:description/>
  <cp:lastModifiedBy>Admin</cp:lastModifiedBy>
  <cp:revision>7</cp:revision>
  <cp:lastPrinted>2014-06-27T07:54:00Z</cp:lastPrinted>
  <dcterms:created xsi:type="dcterms:W3CDTF">2015-04-20T08:28:00Z</dcterms:created>
  <dcterms:modified xsi:type="dcterms:W3CDTF">2015-04-20T09:33:00Z</dcterms:modified>
</cp:coreProperties>
</file>